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59" w:rsidRDefault="000A1733">
      <w:pPr>
        <w:pStyle w:val="Heading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CURRICULUM VITAE</w:t>
      </w:r>
    </w:p>
    <w:p w:rsidR="00862659" w:rsidRDefault="00862659"/>
    <w:p w:rsidR="00862659" w:rsidRDefault="000A1733">
      <w:pPr>
        <w:pStyle w:val="Heading1"/>
        <w:numPr>
          <w:ilvl w:val="0"/>
          <w:numId w:val="2"/>
        </w:numPr>
        <w:tabs>
          <w:tab w:val="left" w:pos="0"/>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Eman</w:t>
      </w:r>
      <w:proofErr w:type="spellEnd"/>
      <w:r>
        <w:rPr>
          <w:rFonts w:ascii="Times New Roman" w:eastAsia="Times New Roman" w:hAnsi="Times New Roman" w:cs="Times New Roman"/>
          <w:b/>
          <w:sz w:val="24"/>
          <w:szCs w:val="24"/>
        </w:rPr>
        <w:t xml:space="preserve"> Reda Mohammed </w:t>
      </w:r>
      <w:proofErr w:type="spellStart"/>
      <w:r>
        <w:rPr>
          <w:rFonts w:ascii="Times New Roman" w:eastAsia="Times New Roman" w:hAnsi="Times New Roman" w:cs="Times New Roman"/>
          <w:b/>
          <w:sz w:val="24"/>
          <w:szCs w:val="24"/>
        </w:rPr>
        <w:t>Badawy</w:t>
      </w:r>
      <w:proofErr w:type="spellEnd"/>
    </w:p>
    <w:p w:rsidR="00862659" w:rsidRDefault="000A1733">
      <w:pPr>
        <w:jc w:val="center"/>
        <w:rPr>
          <w:sz w:val="22"/>
          <w:szCs w:val="22"/>
        </w:rPr>
      </w:pPr>
      <w:r>
        <w:rPr>
          <w:b/>
          <w:sz w:val="22"/>
          <w:szCs w:val="22"/>
        </w:rPr>
        <w:t>Department of Clinical pathology, School of Medicine, Assiut University, Assiut</w:t>
      </w:r>
      <w:r w:rsidR="00EE549E">
        <w:rPr>
          <w:b/>
          <w:sz w:val="22"/>
          <w:szCs w:val="22"/>
        </w:rPr>
        <w:t>,</w:t>
      </w:r>
      <w:r>
        <w:rPr>
          <w:b/>
          <w:sz w:val="22"/>
          <w:szCs w:val="22"/>
        </w:rPr>
        <w:t xml:space="preserve"> Egypt</w:t>
      </w:r>
    </w:p>
    <w:p w:rsidR="00862659" w:rsidRDefault="000A1733" w:rsidP="00EE549E">
      <w:pPr>
        <w:jc w:val="center"/>
        <w:rPr>
          <w:sz w:val="22"/>
          <w:szCs w:val="22"/>
        </w:rPr>
      </w:pPr>
      <w:r>
        <w:rPr>
          <w:b/>
          <w:sz w:val="22"/>
          <w:szCs w:val="22"/>
        </w:rPr>
        <w:t xml:space="preserve">Email: </w:t>
      </w:r>
      <w:hyperlink r:id="rId6" w:history="1">
        <w:r w:rsidR="00EE549E" w:rsidRPr="001B1C22">
          <w:rPr>
            <w:rStyle w:val="Hyperlink"/>
            <w:b/>
            <w:sz w:val="22"/>
            <w:szCs w:val="22"/>
          </w:rPr>
          <w:t>e.badawy@</w:t>
        </w:r>
      </w:hyperlink>
      <w:proofErr w:type="gramStart"/>
      <w:r w:rsidR="00EE549E">
        <w:rPr>
          <w:b/>
          <w:color w:val="0000FF"/>
          <w:sz w:val="22"/>
          <w:szCs w:val="22"/>
          <w:u w:val="single"/>
        </w:rPr>
        <w:t>aun.edu.eg</w:t>
      </w:r>
      <w:r>
        <w:rPr>
          <w:b/>
          <w:sz w:val="22"/>
          <w:szCs w:val="22"/>
        </w:rPr>
        <w:t xml:space="preserve">  Phone</w:t>
      </w:r>
      <w:proofErr w:type="gramEnd"/>
      <w:r>
        <w:rPr>
          <w:b/>
          <w:sz w:val="22"/>
          <w:szCs w:val="22"/>
        </w:rPr>
        <w:t>: 01001838796</w:t>
      </w:r>
    </w:p>
    <w:p w:rsidR="00862659" w:rsidRDefault="000A1733">
      <w:pPr>
        <w:jc w:val="both"/>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10797</wp:posOffset>
                </wp:positionH>
                <wp:positionV relativeFrom="paragraph">
                  <wp:posOffset>85090</wp:posOffset>
                </wp:positionV>
                <wp:extent cx="6153150" cy="0"/>
                <wp:effectExtent l="0" t="9180" r="0" b="9180"/>
                <wp:wrapNone/>
                <wp:docPr id="1" name="Straight Connector 1"/>
                <wp:cNvGraphicFramePr/>
                <a:graphic xmlns:a="http://schemas.openxmlformats.org/drawingml/2006/main">
                  <a:graphicData uri="http://schemas.microsoft.com/office/word/2010/wordprocessingShape">
                    <wps:wsp>
                      <wps:cNvCnPr/>
                      <wps:spPr>
                        <a:xfrm>
                          <a:off x="0" y="0"/>
                          <a:ext cx="6153150" cy="0"/>
                        </a:xfrm>
                        <a:prstGeom prst="line">
                          <a:avLst/>
                        </a:prstGeom>
                        <a:noFill/>
                        <a:ln w="18360"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10797</wp:posOffset>
                </wp:positionH>
                <wp:positionV relativeFrom="paragraph">
                  <wp:posOffset>85090</wp:posOffset>
                </wp:positionV>
                <wp:extent cx="6153150" cy="1836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53150" cy="18360"/>
                        </a:xfrm>
                        <a:prstGeom prst="rect"/>
                        <a:ln/>
                      </pic:spPr>
                    </pic:pic>
                  </a:graphicData>
                </a:graphic>
              </wp:anchor>
            </w:drawing>
          </mc:Fallback>
        </mc:AlternateContent>
      </w:r>
    </w:p>
    <w:p w:rsidR="00862659" w:rsidRDefault="000A1733">
      <w:pPr>
        <w:ind w:left="1440" w:hanging="1440"/>
        <w:rPr>
          <w:color w:val="000000"/>
          <w:u w:val="single"/>
        </w:rPr>
      </w:pPr>
      <w:r>
        <w:rPr>
          <w:b/>
          <w:color w:val="000000"/>
          <w:u w:val="single"/>
        </w:rPr>
        <w:t>I. GENERAL INFORMATION</w:t>
      </w:r>
      <w:r>
        <w:rPr>
          <w:b/>
          <w:color w:val="000000"/>
        </w:rPr>
        <w:t>:</w:t>
      </w:r>
    </w:p>
    <w:p w:rsidR="00862659" w:rsidRDefault="000A1733">
      <w:pPr>
        <w:tabs>
          <w:tab w:val="left" w:pos="2835"/>
        </w:tabs>
        <w:rPr>
          <w:b/>
          <w:i/>
          <w:u w:val="single"/>
        </w:rPr>
      </w:pPr>
      <w:r>
        <w:rPr>
          <w:b/>
          <w:i/>
          <w:u w:val="single"/>
        </w:rPr>
        <w:t>A. EDUCATION</w:t>
      </w:r>
    </w:p>
    <w:p w:rsidR="00EE549E" w:rsidRDefault="00EE549E">
      <w:pPr>
        <w:tabs>
          <w:tab w:val="left" w:pos="2835"/>
        </w:tabs>
        <w:rPr>
          <w:b/>
          <w:iCs/>
        </w:rPr>
      </w:pPr>
      <w:r w:rsidRPr="00EE549E">
        <w:rPr>
          <w:b/>
          <w:iCs/>
        </w:rPr>
        <w:t>June</w:t>
      </w:r>
      <w:r>
        <w:rPr>
          <w:b/>
          <w:iCs/>
        </w:rPr>
        <w:t xml:space="preserve">   2018                             PhD</w:t>
      </w:r>
    </w:p>
    <w:p w:rsidR="00EE549E" w:rsidRDefault="00EE549E">
      <w:pPr>
        <w:tabs>
          <w:tab w:val="left" w:pos="2835"/>
        </w:tabs>
        <w:rPr>
          <w:b/>
          <w:iCs/>
        </w:rPr>
      </w:pPr>
      <w:r>
        <w:rPr>
          <w:b/>
          <w:iCs/>
        </w:rPr>
        <w:t xml:space="preserve">                                                 Major: Clinical Pathology</w:t>
      </w:r>
    </w:p>
    <w:p w:rsidR="00EE549E" w:rsidRDefault="00EE549E" w:rsidP="00EE549E">
      <w:pPr>
        <w:tabs>
          <w:tab w:val="left" w:pos="2835"/>
        </w:tabs>
      </w:pPr>
      <w:r>
        <w:rPr>
          <w:b/>
          <w:iCs/>
        </w:rPr>
        <w:t xml:space="preserve">                                                 Minor: Immunology. </w:t>
      </w:r>
      <w:r>
        <w:rPr>
          <w:color w:val="000000"/>
          <w:sz w:val="22"/>
          <w:szCs w:val="22"/>
        </w:rPr>
        <w:t>Thesis entitled</w:t>
      </w:r>
      <w:r>
        <w:t xml:space="preserve">: “Natural Killer Cell Profile and  </w:t>
      </w:r>
    </w:p>
    <w:p w:rsidR="00EE549E" w:rsidRDefault="00EE549E" w:rsidP="00EE549E">
      <w:pPr>
        <w:tabs>
          <w:tab w:val="left" w:pos="2835"/>
        </w:tabs>
      </w:pPr>
      <w:r>
        <w:t xml:space="preserve">                                                 </w:t>
      </w:r>
      <w:proofErr w:type="gramStart"/>
      <w:r>
        <w:t>Its</w:t>
      </w:r>
      <w:proofErr w:type="gramEnd"/>
      <w:r>
        <w:t xml:space="preserve"> Receptors Interaction with HLA-C in the Therapeutic Outcome of  </w:t>
      </w:r>
    </w:p>
    <w:p w:rsidR="00EE549E" w:rsidRPr="00EE549E" w:rsidRDefault="00EE549E" w:rsidP="00EE549E">
      <w:pPr>
        <w:tabs>
          <w:tab w:val="left" w:pos="2835"/>
        </w:tabs>
        <w:rPr>
          <w:iCs/>
        </w:rPr>
      </w:pPr>
      <w:r>
        <w:t xml:space="preserve">                                                 HCV Infection”</w:t>
      </w:r>
    </w:p>
    <w:p w:rsidR="00862659" w:rsidRDefault="00862659">
      <w:pPr>
        <w:rPr>
          <w:u w:val="single"/>
        </w:rPr>
      </w:pPr>
    </w:p>
    <w:p w:rsidR="00862659" w:rsidRDefault="000A1733">
      <w:pPr>
        <w:rPr>
          <w:sz w:val="22"/>
          <w:szCs w:val="22"/>
        </w:rPr>
      </w:pPr>
      <w:r>
        <w:rPr>
          <w:b/>
          <w:sz w:val="22"/>
          <w:szCs w:val="22"/>
        </w:rPr>
        <w:t xml:space="preserve">June </w:t>
      </w:r>
      <w:r>
        <w:rPr>
          <w:b/>
          <w:sz w:val="22"/>
          <w:szCs w:val="22"/>
        </w:rPr>
        <w:tab/>
        <w:t xml:space="preserve">2012 </w:t>
      </w:r>
      <w:r>
        <w:rPr>
          <w:b/>
          <w:sz w:val="22"/>
          <w:szCs w:val="22"/>
        </w:rPr>
        <w:tab/>
        <w:t xml:space="preserve">                          MS</w:t>
      </w:r>
      <w:r>
        <w:rPr>
          <w:b/>
          <w:sz w:val="22"/>
          <w:szCs w:val="22"/>
        </w:rPr>
        <w:tab/>
        <w:t xml:space="preserve">    </w:t>
      </w:r>
    </w:p>
    <w:p w:rsidR="00862659" w:rsidRDefault="000A1733">
      <w:pPr>
        <w:ind w:left="2880" w:hanging="2880"/>
        <w:jc w:val="both"/>
        <w:rPr>
          <w:sz w:val="22"/>
          <w:szCs w:val="22"/>
        </w:rPr>
      </w:pPr>
      <w:r>
        <w:rPr>
          <w:b/>
          <w:sz w:val="22"/>
          <w:szCs w:val="22"/>
        </w:rPr>
        <w:tab/>
        <w:t xml:space="preserve">Major: </w:t>
      </w:r>
      <w:r>
        <w:rPr>
          <w:sz w:val="22"/>
          <w:szCs w:val="22"/>
        </w:rPr>
        <w:t>Clinical Pathology</w:t>
      </w:r>
      <w:r>
        <w:rPr>
          <w:color w:val="000000"/>
          <w:sz w:val="22"/>
          <w:szCs w:val="22"/>
        </w:rPr>
        <w:t xml:space="preserve">. Thesis entitled: </w:t>
      </w:r>
      <w:r>
        <w:rPr>
          <w:sz w:val="22"/>
          <w:szCs w:val="22"/>
        </w:rPr>
        <w:t xml:space="preserve">“Cell Cycle Abnormalities in Leukemia”. </w:t>
      </w:r>
      <w:proofErr w:type="gramStart"/>
      <w:r>
        <w:rPr>
          <w:sz w:val="22"/>
          <w:szCs w:val="22"/>
        </w:rPr>
        <w:t>School of Medicine, Assiut University, Assiut, Egypt.</w:t>
      </w:r>
      <w:proofErr w:type="gramEnd"/>
    </w:p>
    <w:p w:rsidR="00862659" w:rsidRDefault="000A1733">
      <w:pPr>
        <w:rPr>
          <w:sz w:val="22"/>
          <w:szCs w:val="22"/>
        </w:rPr>
      </w:pPr>
      <w:r>
        <w:rPr>
          <w:b/>
          <w:sz w:val="22"/>
          <w:szCs w:val="22"/>
        </w:rPr>
        <w:tab/>
      </w:r>
      <w:r>
        <w:rPr>
          <w:b/>
          <w:sz w:val="22"/>
          <w:szCs w:val="22"/>
        </w:rPr>
        <w:tab/>
      </w:r>
    </w:p>
    <w:p w:rsidR="00862659" w:rsidRDefault="000A1733">
      <w:pPr>
        <w:rPr>
          <w:sz w:val="22"/>
          <w:szCs w:val="22"/>
        </w:rPr>
      </w:pPr>
      <w:r>
        <w:rPr>
          <w:b/>
          <w:sz w:val="22"/>
          <w:szCs w:val="22"/>
        </w:rPr>
        <w:t>Sep.</w:t>
      </w:r>
      <w:r>
        <w:rPr>
          <w:b/>
          <w:sz w:val="22"/>
          <w:szCs w:val="22"/>
        </w:rPr>
        <w:tab/>
        <w:t>2007</w:t>
      </w:r>
      <w:r>
        <w:rPr>
          <w:b/>
          <w:sz w:val="22"/>
          <w:szCs w:val="22"/>
        </w:rPr>
        <w:tab/>
        <w:t xml:space="preserve">                          MD</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862659" w:rsidRDefault="000A1733">
      <w:pPr>
        <w:ind w:left="2880"/>
        <w:jc w:val="both"/>
        <w:rPr>
          <w:sz w:val="22"/>
          <w:szCs w:val="22"/>
        </w:rPr>
      </w:pPr>
      <w:r>
        <w:rPr>
          <w:b/>
          <w:sz w:val="22"/>
          <w:szCs w:val="22"/>
        </w:rPr>
        <w:t xml:space="preserve">Honors: </w:t>
      </w:r>
      <w:r>
        <w:rPr>
          <w:sz w:val="22"/>
          <w:szCs w:val="22"/>
        </w:rPr>
        <w:t xml:space="preserve">Graduated with average accumulative grades of excellent with Honors, School of Medicine, Assiut University, </w:t>
      </w:r>
      <w:proofErr w:type="gramStart"/>
      <w:r>
        <w:rPr>
          <w:sz w:val="22"/>
          <w:szCs w:val="22"/>
        </w:rPr>
        <w:t>Assiut</w:t>
      </w:r>
      <w:proofErr w:type="gramEnd"/>
      <w:r>
        <w:rPr>
          <w:sz w:val="22"/>
          <w:szCs w:val="22"/>
        </w:rPr>
        <w:t>, Egypt.</w:t>
      </w:r>
    </w:p>
    <w:p w:rsidR="00862659" w:rsidRDefault="00862659">
      <w:pPr>
        <w:rPr>
          <w:color w:val="000000"/>
          <w:u w:val="single"/>
        </w:rPr>
      </w:pPr>
    </w:p>
    <w:p w:rsidR="00862659" w:rsidRDefault="000A1733">
      <w:pPr>
        <w:ind w:left="1440" w:hanging="1440"/>
        <w:rPr>
          <w:color w:val="000000"/>
          <w:u w:val="single"/>
        </w:rPr>
      </w:pPr>
      <w:r>
        <w:rPr>
          <w:b/>
          <w:i/>
          <w:color w:val="000000"/>
          <w:u w:val="single"/>
        </w:rPr>
        <w:t>B. PROFESSIONAL APPOINTMENTS</w:t>
      </w:r>
    </w:p>
    <w:p w:rsidR="00862659" w:rsidRDefault="00862659">
      <w:pPr>
        <w:jc w:val="both"/>
        <w:rPr>
          <w:rFonts w:ascii="Arial Narrow" w:eastAsia="Arial Narrow" w:hAnsi="Arial Narrow" w:cs="Arial Narrow"/>
          <w:sz w:val="22"/>
          <w:szCs w:val="22"/>
        </w:rPr>
      </w:pPr>
    </w:p>
    <w:p w:rsidR="00862659" w:rsidRDefault="00EE549E">
      <w:pPr>
        <w:tabs>
          <w:tab w:val="left" w:pos="2835"/>
        </w:tabs>
        <w:ind w:left="2835" w:hanging="2835"/>
        <w:rPr>
          <w:sz w:val="22"/>
          <w:szCs w:val="22"/>
        </w:rPr>
      </w:pPr>
      <w:r w:rsidRPr="00EE549E">
        <w:rPr>
          <w:b/>
          <w:sz w:val="22"/>
          <w:szCs w:val="22"/>
        </w:rPr>
        <w:t>July 2018 till now</w:t>
      </w:r>
      <w:r w:rsidR="000A1733">
        <w:rPr>
          <w:sz w:val="22"/>
          <w:szCs w:val="22"/>
        </w:rPr>
        <w:tab/>
      </w:r>
      <w:r>
        <w:rPr>
          <w:b/>
          <w:sz w:val="22"/>
          <w:szCs w:val="22"/>
        </w:rPr>
        <w:t xml:space="preserve">Lecturer of Clinical Pathology, </w:t>
      </w:r>
      <w:r>
        <w:rPr>
          <w:sz w:val="22"/>
          <w:szCs w:val="22"/>
        </w:rPr>
        <w:t>Clinical Pathology Department, School of Medicine, Assiut University, Assiut, Egypt.</w:t>
      </w:r>
    </w:p>
    <w:p w:rsidR="00EE549E" w:rsidRDefault="00EE549E">
      <w:pPr>
        <w:tabs>
          <w:tab w:val="left" w:pos="2835"/>
        </w:tabs>
        <w:ind w:left="2835" w:hanging="2835"/>
        <w:rPr>
          <w:b/>
          <w:sz w:val="22"/>
          <w:szCs w:val="22"/>
        </w:rPr>
      </w:pPr>
    </w:p>
    <w:p w:rsidR="00862659" w:rsidRDefault="000A1733" w:rsidP="00EE549E">
      <w:pPr>
        <w:tabs>
          <w:tab w:val="left" w:pos="2835"/>
        </w:tabs>
        <w:ind w:left="2835" w:hanging="2835"/>
        <w:rPr>
          <w:sz w:val="22"/>
          <w:szCs w:val="22"/>
        </w:rPr>
      </w:pPr>
      <w:r>
        <w:rPr>
          <w:b/>
          <w:sz w:val="22"/>
          <w:szCs w:val="22"/>
        </w:rPr>
        <w:t xml:space="preserve">Aug. 2012 </w:t>
      </w:r>
      <w:r w:rsidR="00EE549E">
        <w:rPr>
          <w:b/>
          <w:sz w:val="22"/>
          <w:szCs w:val="22"/>
        </w:rPr>
        <w:t xml:space="preserve">– June 2018 </w:t>
      </w:r>
      <w:r>
        <w:rPr>
          <w:b/>
          <w:sz w:val="22"/>
          <w:szCs w:val="22"/>
        </w:rPr>
        <w:tab/>
      </w:r>
      <w:r>
        <w:rPr>
          <w:b/>
          <w:sz w:val="22"/>
          <w:szCs w:val="22"/>
        </w:rPr>
        <w:tab/>
        <w:t xml:space="preserve">Assistant Lecturer of Clinical Pathology, </w:t>
      </w:r>
      <w:r>
        <w:rPr>
          <w:sz w:val="22"/>
          <w:szCs w:val="22"/>
        </w:rPr>
        <w:t>Clinical Pathology Department, School of Medicine, Assiut University, Assiut, Egypt.</w:t>
      </w:r>
    </w:p>
    <w:p w:rsidR="00862659" w:rsidRDefault="00862659">
      <w:pPr>
        <w:tabs>
          <w:tab w:val="left" w:pos="2835"/>
        </w:tabs>
        <w:ind w:left="2835" w:hanging="2835"/>
        <w:rPr>
          <w:sz w:val="22"/>
          <w:szCs w:val="22"/>
        </w:rPr>
      </w:pPr>
    </w:p>
    <w:p w:rsidR="00862659" w:rsidRDefault="000A1733">
      <w:pPr>
        <w:tabs>
          <w:tab w:val="left" w:pos="2835"/>
        </w:tabs>
        <w:ind w:left="2835" w:hanging="2835"/>
        <w:rPr>
          <w:sz w:val="22"/>
          <w:szCs w:val="22"/>
        </w:rPr>
      </w:pPr>
      <w:r>
        <w:rPr>
          <w:b/>
          <w:sz w:val="22"/>
          <w:szCs w:val="22"/>
        </w:rPr>
        <w:t xml:space="preserve">Mar 2012 – July 2012                </w:t>
      </w:r>
      <w:proofErr w:type="spellStart"/>
      <w:r>
        <w:rPr>
          <w:b/>
          <w:sz w:val="22"/>
          <w:szCs w:val="22"/>
        </w:rPr>
        <w:t>Demonestrator</w:t>
      </w:r>
      <w:proofErr w:type="spellEnd"/>
      <w:r>
        <w:rPr>
          <w:b/>
          <w:sz w:val="22"/>
          <w:szCs w:val="22"/>
        </w:rPr>
        <w:t xml:space="preserve"> of Clinical Pathology, </w:t>
      </w:r>
      <w:r>
        <w:rPr>
          <w:sz w:val="22"/>
          <w:szCs w:val="22"/>
        </w:rPr>
        <w:t>Clinical Pathology Department, School of Medicine, Assiut University, Assiut, Egypt.</w:t>
      </w:r>
    </w:p>
    <w:p w:rsidR="00862659" w:rsidRDefault="00862659">
      <w:pPr>
        <w:tabs>
          <w:tab w:val="left" w:pos="2835"/>
        </w:tabs>
        <w:ind w:left="2835" w:hanging="2835"/>
        <w:rPr>
          <w:sz w:val="22"/>
          <w:szCs w:val="22"/>
        </w:rPr>
      </w:pPr>
    </w:p>
    <w:p w:rsidR="00862659" w:rsidRDefault="00862659">
      <w:pPr>
        <w:tabs>
          <w:tab w:val="left" w:pos="2835"/>
        </w:tabs>
        <w:ind w:left="2835" w:hanging="2835"/>
        <w:rPr>
          <w:sz w:val="22"/>
          <w:szCs w:val="22"/>
        </w:rPr>
      </w:pPr>
    </w:p>
    <w:p w:rsidR="00862659" w:rsidRDefault="000A1733">
      <w:pPr>
        <w:tabs>
          <w:tab w:val="left" w:pos="2835"/>
        </w:tabs>
        <w:ind w:left="2835" w:hanging="2835"/>
        <w:rPr>
          <w:sz w:val="22"/>
          <w:szCs w:val="22"/>
        </w:rPr>
      </w:pPr>
      <w:proofErr w:type="gramStart"/>
      <w:r>
        <w:rPr>
          <w:b/>
          <w:sz w:val="22"/>
          <w:szCs w:val="22"/>
        </w:rPr>
        <w:t xml:space="preserve">Mar 2009 – Feb 2012 </w:t>
      </w:r>
      <w:r>
        <w:rPr>
          <w:b/>
          <w:sz w:val="22"/>
          <w:szCs w:val="22"/>
        </w:rPr>
        <w:tab/>
      </w:r>
      <w:r>
        <w:rPr>
          <w:b/>
          <w:sz w:val="22"/>
          <w:szCs w:val="22"/>
        </w:rPr>
        <w:tab/>
        <w:t>Resident of Clinical Pathology</w:t>
      </w:r>
      <w:r>
        <w:rPr>
          <w:sz w:val="22"/>
          <w:szCs w:val="22"/>
        </w:rPr>
        <w:t>, Clinical Pathology Department, Assiut University Hospitals, Assiut, Egypt</w:t>
      </w:r>
      <w:r>
        <w:rPr>
          <w:b/>
          <w:sz w:val="22"/>
          <w:szCs w:val="22"/>
        </w:rPr>
        <w:t>.</w:t>
      </w:r>
      <w:proofErr w:type="gramEnd"/>
    </w:p>
    <w:p w:rsidR="00862659" w:rsidRDefault="000A1733">
      <w:pPr>
        <w:tabs>
          <w:tab w:val="left" w:pos="2835"/>
        </w:tabs>
        <w:ind w:left="2835" w:hanging="2835"/>
      </w:pPr>
      <w:r>
        <w:rPr>
          <w:b/>
          <w:sz w:val="22"/>
          <w:szCs w:val="22"/>
        </w:rPr>
        <w:tab/>
      </w:r>
      <w:r>
        <w:rPr>
          <w:b/>
          <w:sz w:val="22"/>
          <w:szCs w:val="22"/>
        </w:rPr>
        <w:tab/>
      </w:r>
      <w:r>
        <w:tab/>
      </w:r>
    </w:p>
    <w:p w:rsidR="00862659" w:rsidRDefault="000A1733">
      <w:pPr>
        <w:jc w:val="both"/>
        <w:rPr>
          <w:sz w:val="22"/>
          <w:szCs w:val="22"/>
        </w:rPr>
      </w:pPr>
      <w:proofErr w:type="gramStart"/>
      <w:r>
        <w:rPr>
          <w:b/>
          <w:sz w:val="22"/>
          <w:szCs w:val="22"/>
        </w:rPr>
        <w:t>Mar 2008 - Feb 2009                 Clinical Internship</w:t>
      </w:r>
      <w:r>
        <w:rPr>
          <w:sz w:val="22"/>
          <w:szCs w:val="22"/>
        </w:rPr>
        <w:t>, Assiut University Hospitals, Assiut, Egypt.</w:t>
      </w:r>
      <w:proofErr w:type="gramEnd"/>
      <w:r>
        <w:rPr>
          <w:b/>
          <w:sz w:val="22"/>
          <w:szCs w:val="22"/>
        </w:rPr>
        <w:tab/>
      </w:r>
      <w:r>
        <w:rPr>
          <w:b/>
          <w:sz w:val="22"/>
          <w:szCs w:val="22"/>
        </w:rPr>
        <w:tab/>
      </w:r>
    </w:p>
    <w:p w:rsidR="00862659" w:rsidRDefault="00862659">
      <w:pPr>
        <w:jc w:val="both"/>
        <w:rPr>
          <w:sz w:val="22"/>
          <w:szCs w:val="22"/>
        </w:rPr>
      </w:pPr>
    </w:p>
    <w:p w:rsidR="00862659" w:rsidRDefault="000A1733">
      <w:pPr>
        <w:tabs>
          <w:tab w:val="left" w:pos="2835"/>
        </w:tabs>
        <w:rPr>
          <w:sz w:val="22"/>
          <w:szCs w:val="22"/>
        </w:rPr>
      </w:pPr>
      <w:r>
        <w:rPr>
          <w:b/>
          <w:sz w:val="22"/>
          <w:szCs w:val="22"/>
        </w:rPr>
        <w:tab/>
      </w:r>
      <w:r>
        <w:rPr>
          <w:b/>
          <w:sz w:val="22"/>
          <w:szCs w:val="22"/>
        </w:rPr>
        <w:tab/>
      </w:r>
      <w:r>
        <w:rPr>
          <w:b/>
          <w:sz w:val="22"/>
          <w:szCs w:val="22"/>
        </w:rPr>
        <w:tab/>
      </w:r>
    </w:p>
    <w:p w:rsidR="00862659" w:rsidRDefault="000A1733">
      <w:pPr>
        <w:rPr>
          <w:color w:val="000000"/>
          <w:u w:val="single"/>
        </w:rPr>
      </w:pPr>
      <w:r>
        <w:rPr>
          <w:b/>
          <w:color w:val="000000"/>
          <w:u w:val="single"/>
        </w:rPr>
        <w:t>II. RESEARCH</w:t>
      </w:r>
    </w:p>
    <w:p w:rsidR="00862659" w:rsidRDefault="00862659">
      <w:pPr>
        <w:rPr>
          <w:color w:val="000000"/>
          <w:u w:val="single"/>
        </w:rPr>
      </w:pPr>
    </w:p>
    <w:p w:rsidR="00862659" w:rsidRDefault="000A1733">
      <w:pPr>
        <w:rPr>
          <w:sz w:val="22"/>
          <w:szCs w:val="22"/>
        </w:rPr>
      </w:pPr>
      <w:r>
        <w:rPr>
          <w:b/>
          <w:i/>
          <w:sz w:val="22"/>
          <w:szCs w:val="22"/>
          <w:u w:val="single"/>
        </w:rPr>
        <w:t>A. PUBLICATIONS</w:t>
      </w:r>
    </w:p>
    <w:p w:rsidR="00862659" w:rsidRDefault="00862659">
      <w:pPr>
        <w:rPr>
          <w:sz w:val="22"/>
          <w:szCs w:val="22"/>
        </w:rPr>
      </w:pPr>
    </w:p>
    <w:p w:rsidR="00862659" w:rsidRDefault="000A1733">
      <w:pPr>
        <w:ind w:firstLine="720"/>
        <w:rPr>
          <w:rFonts w:ascii="Times" w:eastAsia="Times" w:hAnsi="Times" w:cs="Times"/>
          <w:sz w:val="22"/>
          <w:szCs w:val="22"/>
          <w:u w:val="single"/>
        </w:rPr>
      </w:pPr>
      <w:r>
        <w:rPr>
          <w:rFonts w:ascii="Times" w:eastAsia="Times" w:hAnsi="Times" w:cs="Times"/>
          <w:b/>
          <w:sz w:val="22"/>
          <w:szCs w:val="22"/>
          <w:u w:val="single"/>
        </w:rPr>
        <w:t>Published Papers:</w:t>
      </w:r>
    </w:p>
    <w:p w:rsidR="00862659" w:rsidRDefault="00862659">
      <w:pPr>
        <w:rPr>
          <w:rFonts w:ascii="Times" w:eastAsia="Times" w:hAnsi="Times" w:cs="Times"/>
          <w:sz w:val="22"/>
          <w:szCs w:val="22"/>
          <w:u w:val="single"/>
        </w:rPr>
      </w:pPr>
    </w:p>
    <w:p w:rsidR="00862659" w:rsidRPr="00EE549E" w:rsidRDefault="000A1733" w:rsidP="00EE549E">
      <w:pPr>
        <w:pStyle w:val="ListParagraph"/>
        <w:numPr>
          <w:ilvl w:val="0"/>
          <w:numId w:val="3"/>
        </w:numPr>
        <w:rPr>
          <w:rFonts w:ascii="Times" w:eastAsia="Times" w:hAnsi="Times" w:cs="Times"/>
          <w:sz w:val="22"/>
          <w:szCs w:val="22"/>
        </w:rPr>
      </w:pPr>
      <w:proofErr w:type="gramStart"/>
      <w:r w:rsidRPr="00EE549E">
        <w:rPr>
          <w:rFonts w:ascii="Times" w:eastAsia="Times" w:hAnsi="Times" w:cs="Times"/>
          <w:sz w:val="22"/>
          <w:szCs w:val="22"/>
        </w:rPr>
        <w:t>" Cell</w:t>
      </w:r>
      <w:proofErr w:type="gramEnd"/>
      <w:r w:rsidRPr="00EE549E">
        <w:rPr>
          <w:rFonts w:ascii="Times" w:eastAsia="Times" w:hAnsi="Times" w:cs="Times"/>
          <w:sz w:val="22"/>
          <w:szCs w:val="22"/>
        </w:rPr>
        <w:t xml:space="preserve"> Cycle Abnormalities in Leukemia "</w:t>
      </w:r>
      <w:r w:rsidR="00B740BF">
        <w:rPr>
          <w:rFonts w:ascii="Times" w:eastAsia="Times" w:hAnsi="Times" w:cs="Times"/>
          <w:sz w:val="22"/>
          <w:szCs w:val="22"/>
        </w:rPr>
        <w:t xml:space="preserve"> 2012,</w:t>
      </w:r>
      <w:r w:rsidRPr="00EE549E">
        <w:rPr>
          <w:rFonts w:ascii="Times" w:eastAsia="Times" w:hAnsi="Times" w:cs="Times"/>
          <w:sz w:val="22"/>
          <w:szCs w:val="22"/>
        </w:rPr>
        <w:t xml:space="preserve"> Assiut university library, Egypt.</w:t>
      </w:r>
    </w:p>
    <w:p w:rsidR="00232430" w:rsidRDefault="00232430" w:rsidP="00EE549E">
      <w:pPr>
        <w:pStyle w:val="ListParagraph"/>
        <w:numPr>
          <w:ilvl w:val="0"/>
          <w:numId w:val="3"/>
        </w:numPr>
        <w:rPr>
          <w:rFonts w:ascii="Times" w:eastAsia="Times" w:hAnsi="Times" w:cs="Times"/>
          <w:sz w:val="22"/>
          <w:szCs w:val="22"/>
        </w:rPr>
      </w:pPr>
      <w:r>
        <w:rPr>
          <w:rFonts w:ascii="Times" w:eastAsia="Times" w:hAnsi="Times" w:cs="Times"/>
          <w:sz w:val="22"/>
          <w:szCs w:val="22"/>
        </w:rPr>
        <w:t xml:space="preserve">Effect of </w:t>
      </w:r>
      <w:r w:rsidR="00CD7CCD">
        <w:rPr>
          <w:rFonts w:ascii="Times" w:eastAsia="Times" w:hAnsi="Times" w:cs="Times"/>
          <w:sz w:val="22"/>
          <w:szCs w:val="22"/>
        </w:rPr>
        <w:t>Combined</w:t>
      </w:r>
      <w:r>
        <w:rPr>
          <w:rFonts w:ascii="Times" w:eastAsia="Times" w:hAnsi="Times" w:cs="Times"/>
          <w:sz w:val="22"/>
          <w:szCs w:val="22"/>
        </w:rPr>
        <w:t xml:space="preserve"> HCV Therapy</w:t>
      </w:r>
      <w:r w:rsidR="00CD7CCD">
        <w:rPr>
          <w:rFonts w:ascii="Times" w:eastAsia="Times" w:hAnsi="Times" w:cs="Times"/>
          <w:sz w:val="22"/>
          <w:szCs w:val="22"/>
        </w:rPr>
        <w:t xml:space="preserve"> on Natural Killer Cell Activity. 2019. The Egyptian journal of Immunology. Volume 26 (1), pages 151-161.</w:t>
      </w:r>
    </w:p>
    <w:p w:rsidR="00EE549E" w:rsidRDefault="00232430" w:rsidP="002071BB">
      <w:pPr>
        <w:pStyle w:val="ListParagraph"/>
        <w:numPr>
          <w:ilvl w:val="0"/>
          <w:numId w:val="3"/>
        </w:numPr>
        <w:rPr>
          <w:rFonts w:ascii="Times" w:eastAsia="Times" w:hAnsi="Times" w:cs="Times"/>
          <w:sz w:val="22"/>
          <w:szCs w:val="22"/>
        </w:rPr>
      </w:pPr>
      <w:r>
        <w:rPr>
          <w:rFonts w:ascii="Times" w:eastAsia="Times" w:hAnsi="Times" w:cs="Times"/>
          <w:sz w:val="22"/>
          <w:szCs w:val="22"/>
        </w:rPr>
        <w:t xml:space="preserve">Is </w:t>
      </w:r>
      <w:r w:rsidR="00A175D3">
        <w:rPr>
          <w:rFonts w:ascii="Times" w:eastAsia="Times" w:hAnsi="Times" w:cs="Times"/>
          <w:sz w:val="22"/>
          <w:szCs w:val="22"/>
        </w:rPr>
        <w:t>It U</w:t>
      </w:r>
      <w:r>
        <w:rPr>
          <w:rFonts w:ascii="Times" w:eastAsia="Times" w:hAnsi="Times" w:cs="Times"/>
          <w:sz w:val="22"/>
          <w:szCs w:val="22"/>
        </w:rPr>
        <w:t xml:space="preserve">seful to </w:t>
      </w:r>
      <w:r w:rsidR="00A175D3">
        <w:rPr>
          <w:rFonts w:ascii="Times" w:eastAsia="Times" w:hAnsi="Times" w:cs="Times"/>
          <w:sz w:val="22"/>
          <w:szCs w:val="22"/>
        </w:rPr>
        <w:t>M</w:t>
      </w:r>
      <w:r>
        <w:rPr>
          <w:rFonts w:ascii="Times" w:eastAsia="Times" w:hAnsi="Times" w:cs="Times"/>
          <w:sz w:val="22"/>
          <w:szCs w:val="22"/>
        </w:rPr>
        <w:t>easure</w:t>
      </w:r>
      <w:r w:rsidR="00CD7CCD">
        <w:rPr>
          <w:rFonts w:ascii="Times" w:eastAsia="Times" w:hAnsi="Times" w:cs="Times"/>
          <w:sz w:val="22"/>
          <w:szCs w:val="22"/>
        </w:rPr>
        <w:t xml:space="preserve"> </w:t>
      </w:r>
      <w:r w:rsidR="00A175D3">
        <w:rPr>
          <w:rFonts w:ascii="Times" w:eastAsia="Times" w:hAnsi="Times" w:cs="Times"/>
          <w:sz w:val="22"/>
          <w:szCs w:val="22"/>
        </w:rPr>
        <w:t>Serum Ferritin Level in S</w:t>
      </w:r>
      <w:r>
        <w:rPr>
          <w:rFonts w:ascii="Times" w:eastAsia="Times" w:hAnsi="Times" w:cs="Times"/>
          <w:sz w:val="22"/>
          <w:szCs w:val="22"/>
        </w:rPr>
        <w:t>ystem</w:t>
      </w:r>
      <w:r w:rsidR="00A175D3">
        <w:rPr>
          <w:rFonts w:ascii="Times" w:eastAsia="Times" w:hAnsi="Times" w:cs="Times"/>
          <w:sz w:val="22"/>
          <w:szCs w:val="22"/>
        </w:rPr>
        <w:t>ic Lupus Erythematosus P</w:t>
      </w:r>
      <w:r>
        <w:rPr>
          <w:rFonts w:ascii="Times" w:eastAsia="Times" w:hAnsi="Times" w:cs="Times"/>
          <w:sz w:val="22"/>
          <w:szCs w:val="22"/>
        </w:rPr>
        <w:t>atients? The Egyptian Rheumatologists</w:t>
      </w:r>
      <w:r w:rsidR="002071BB">
        <w:rPr>
          <w:rFonts w:ascii="Times" w:eastAsia="Times" w:hAnsi="Times" w:cs="Times"/>
          <w:sz w:val="22"/>
          <w:szCs w:val="22"/>
        </w:rPr>
        <w:t>,</w:t>
      </w:r>
      <w:r w:rsidR="002071BB" w:rsidRPr="002071BB">
        <w:rPr>
          <w:rFonts w:ascii="Times" w:eastAsia="Times" w:hAnsi="Times" w:cs="Times"/>
          <w:sz w:val="22"/>
          <w:szCs w:val="22"/>
        </w:rPr>
        <w:t xml:space="preserve"> </w:t>
      </w:r>
      <w:r w:rsidR="002071BB">
        <w:rPr>
          <w:rFonts w:ascii="Times" w:eastAsia="Times" w:hAnsi="Times" w:cs="Times"/>
          <w:sz w:val="22"/>
          <w:szCs w:val="22"/>
        </w:rPr>
        <w:t>January 2020,</w:t>
      </w:r>
      <w:r>
        <w:rPr>
          <w:rFonts w:ascii="Times" w:eastAsia="Times" w:hAnsi="Times" w:cs="Times"/>
          <w:sz w:val="22"/>
          <w:szCs w:val="22"/>
        </w:rPr>
        <w:t xml:space="preserve"> Volume 42, Issue 1</w:t>
      </w:r>
      <w:r w:rsidR="00CD7CCD">
        <w:rPr>
          <w:rFonts w:ascii="Times" w:eastAsia="Times" w:hAnsi="Times" w:cs="Times"/>
          <w:sz w:val="22"/>
          <w:szCs w:val="22"/>
        </w:rPr>
        <w:t>, pages 17-21.</w:t>
      </w:r>
      <w:r>
        <w:rPr>
          <w:rFonts w:ascii="Times" w:eastAsia="Times" w:hAnsi="Times" w:cs="Times"/>
          <w:sz w:val="22"/>
          <w:szCs w:val="22"/>
        </w:rPr>
        <w:t xml:space="preserve"> </w:t>
      </w:r>
    </w:p>
    <w:p w:rsidR="002071BB" w:rsidRDefault="002071BB" w:rsidP="002071BB">
      <w:pPr>
        <w:pStyle w:val="ListParagraph"/>
        <w:numPr>
          <w:ilvl w:val="0"/>
          <w:numId w:val="3"/>
        </w:numPr>
        <w:rPr>
          <w:rFonts w:ascii="Times" w:eastAsia="Times" w:hAnsi="Times" w:cs="Times"/>
          <w:sz w:val="22"/>
          <w:szCs w:val="22"/>
        </w:rPr>
      </w:pPr>
      <w:r w:rsidRPr="002071BB">
        <w:rPr>
          <w:rFonts w:ascii="Times" w:eastAsia="Times" w:hAnsi="Times" w:cs="Times"/>
          <w:sz w:val="22"/>
          <w:szCs w:val="22"/>
        </w:rPr>
        <w:t>Detection of hearing loss in rheumatoid arthritis patients using extended high frequency audiometry: Is it related to disease activity and severity?</w:t>
      </w:r>
      <w:r>
        <w:rPr>
          <w:rFonts w:ascii="Times" w:eastAsia="Times" w:hAnsi="Times" w:cs="Times"/>
          <w:sz w:val="22"/>
          <w:szCs w:val="22"/>
        </w:rPr>
        <w:t>,</w:t>
      </w:r>
      <w:r w:rsidRPr="002071BB">
        <w:rPr>
          <w:rFonts w:ascii="Times" w:eastAsia="Times" w:hAnsi="Times" w:cs="Times"/>
          <w:sz w:val="22"/>
          <w:szCs w:val="22"/>
        </w:rPr>
        <w:t xml:space="preserve"> The Egyptian Rheumatologists</w:t>
      </w:r>
      <w:r>
        <w:rPr>
          <w:rFonts w:ascii="Times" w:eastAsia="Times" w:hAnsi="Times" w:cs="Times"/>
          <w:sz w:val="22"/>
          <w:szCs w:val="22"/>
        </w:rPr>
        <w:t>,</w:t>
      </w:r>
      <w:r w:rsidRPr="002071BB">
        <w:rPr>
          <w:rFonts w:ascii="Times" w:eastAsia="Times" w:hAnsi="Times" w:cs="Times"/>
          <w:sz w:val="22"/>
          <w:szCs w:val="22"/>
        </w:rPr>
        <w:t xml:space="preserve"> </w:t>
      </w:r>
      <w:r>
        <w:rPr>
          <w:rFonts w:ascii="Times" w:eastAsia="Times" w:hAnsi="Times" w:cs="Times"/>
          <w:sz w:val="22"/>
          <w:szCs w:val="22"/>
        </w:rPr>
        <w:t>June 2021,</w:t>
      </w:r>
      <w:r w:rsidRPr="002071BB">
        <w:rPr>
          <w:rFonts w:ascii="Times" w:eastAsia="Times" w:hAnsi="Times" w:cs="Times"/>
          <w:sz w:val="22"/>
          <w:szCs w:val="22"/>
        </w:rPr>
        <w:t xml:space="preserve"> Volume 43, Issue 3, pages </w:t>
      </w:r>
      <w:r>
        <w:rPr>
          <w:rFonts w:ascii="Times" w:eastAsia="Times" w:hAnsi="Times" w:cs="Times"/>
          <w:sz w:val="22"/>
          <w:szCs w:val="22"/>
        </w:rPr>
        <w:t>219-224.</w:t>
      </w:r>
    </w:p>
    <w:p w:rsidR="00097E16" w:rsidRPr="00097E16" w:rsidRDefault="00CB0F3C" w:rsidP="00097E16">
      <w:pPr>
        <w:pStyle w:val="ListParagraph"/>
        <w:numPr>
          <w:ilvl w:val="0"/>
          <w:numId w:val="3"/>
        </w:numPr>
      </w:pPr>
      <w:hyperlink r:id="rId8" w:history="1">
        <w:r w:rsidR="00097E16" w:rsidRPr="00097E16">
          <w:rPr>
            <w:rStyle w:val="Hyperlink"/>
            <w:color w:val="auto"/>
            <w:u w:val="none"/>
          </w:rPr>
          <w:t>Emerging Value of Platelet-to-Hemoglobin Ratio and Monocyte-to-Hemoglobin Ratio in Assessment of Rheumatoid Arthritis Patients</w:t>
        </w:r>
      </w:hyperlink>
    </w:p>
    <w:p w:rsidR="00097E16" w:rsidRDefault="00097E16" w:rsidP="00097E16">
      <w:pPr>
        <w:pStyle w:val="ListParagraph"/>
        <w:ind w:left="525"/>
      </w:pPr>
      <w:r w:rsidRPr="00097E16">
        <w:t>ER BADAWY, NM GAMAL, A GHEITA - The Medical Journal of Cairo University, 2021</w:t>
      </w:r>
    </w:p>
    <w:p w:rsidR="00097E16" w:rsidRPr="00097E16" w:rsidRDefault="00CB0F3C" w:rsidP="00097E16">
      <w:pPr>
        <w:pStyle w:val="ListParagraph"/>
        <w:numPr>
          <w:ilvl w:val="0"/>
          <w:numId w:val="3"/>
        </w:numPr>
      </w:pPr>
      <w:hyperlink r:id="rId9" w:history="1">
        <w:r w:rsidR="00097E16" w:rsidRPr="00097E16">
          <w:rPr>
            <w:rStyle w:val="Hyperlink"/>
            <w:color w:val="auto"/>
            <w:u w:val="none"/>
          </w:rPr>
          <w:t xml:space="preserve">Area </w:t>
        </w:r>
        <w:proofErr w:type="spellStart"/>
        <w:r w:rsidR="00097E16" w:rsidRPr="00097E16">
          <w:rPr>
            <w:rStyle w:val="Hyperlink"/>
            <w:color w:val="auto"/>
            <w:u w:val="none"/>
          </w:rPr>
          <w:t>postrema</w:t>
        </w:r>
        <w:proofErr w:type="spellEnd"/>
        <w:r w:rsidR="00097E16" w:rsidRPr="00097E16">
          <w:rPr>
            <w:rStyle w:val="Hyperlink"/>
            <w:color w:val="auto"/>
            <w:u w:val="none"/>
          </w:rPr>
          <w:t xml:space="preserve"> syndrome in </w:t>
        </w:r>
        <w:proofErr w:type="spellStart"/>
        <w:r w:rsidR="00097E16" w:rsidRPr="00097E16">
          <w:rPr>
            <w:rStyle w:val="Hyperlink"/>
            <w:color w:val="auto"/>
            <w:u w:val="none"/>
          </w:rPr>
          <w:t>neuromyelitis</w:t>
        </w:r>
        <w:proofErr w:type="spellEnd"/>
        <w:r w:rsidR="00097E16" w:rsidRPr="00097E16">
          <w:rPr>
            <w:rStyle w:val="Hyperlink"/>
            <w:color w:val="auto"/>
            <w:u w:val="none"/>
          </w:rPr>
          <w:t xml:space="preserve"> </w:t>
        </w:r>
        <w:proofErr w:type="spellStart"/>
        <w:r w:rsidR="00097E16" w:rsidRPr="00097E16">
          <w:rPr>
            <w:rStyle w:val="Hyperlink"/>
            <w:color w:val="auto"/>
            <w:u w:val="none"/>
          </w:rPr>
          <w:t>optica</w:t>
        </w:r>
        <w:proofErr w:type="spellEnd"/>
        <w:r w:rsidR="00097E16" w:rsidRPr="00097E16">
          <w:rPr>
            <w:rStyle w:val="Hyperlink"/>
            <w:color w:val="auto"/>
            <w:u w:val="none"/>
          </w:rPr>
          <w:t xml:space="preserve"> spectrum disorder: diagnostic challenges and descriptive patterns</w:t>
        </w:r>
      </w:hyperlink>
    </w:p>
    <w:p w:rsidR="00097E16" w:rsidRDefault="00097E16" w:rsidP="00097E16">
      <w:pPr>
        <w:pStyle w:val="ListParagraph"/>
        <w:ind w:left="525"/>
      </w:pPr>
      <w:r w:rsidRPr="00097E16">
        <w:t xml:space="preserve">EM </w:t>
      </w:r>
      <w:proofErr w:type="spellStart"/>
      <w:r w:rsidRPr="00097E16">
        <w:t>Khedr</w:t>
      </w:r>
      <w:proofErr w:type="spellEnd"/>
      <w:r w:rsidRPr="00097E16">
        <w:t xml:space="preserve">, HM </w:t>
      </w:r>
      <w:proofErr w:type="spellStart"/>
      <w:r w:rsidRPr="00097E16">
        <w:t>Farweez</w:t>
      </w:r>
      <w:proofErr w:type="spellEnd"/>
      <w:r w:rsidRPr="00097E16">
        <w:t xml:space="preserve">, N Abo </w:t>
      </w:r>
      <w:proofErr w:type="spellStart"/>
      <w:r w:rsidRPr="00097E16">
        <w:t>Elfetoh</w:t>
      </w:r>
      <w:proofErr w:type="spellEnd"/>
      <w:r w:rsidRPr="00097E16">
        <w:t xml:space="preserve">, ER </w:t>
      </w:r>
      <w:proofErr w:type="spellStart"/>
      <w:r w:rsidRPr="00097E16">
        <w:t>Badawy</w:t>
      </w:r>
      <w:proofErr w:type="spellEnd"/>
      <w:r w:rsidRPr="00097E16">
        <w:t>… - The Egyptian Journal of Neurology, Psychiatry and </w:t>
      </w:r>
      <w:r>
        <w:t>Neurosurgery</w:t>
      </w:r>
      <w:r w:rsidRPr="00097E16">
        <w:t>, 2021</w:t>
      </w:r>
    </w:p>
    <w:p w:rsidR="00097E16" w:rsidRPr="00097E16" w:rsidRDefault="00CB0F3C" w:rsidP="00097E16">
      <w:pPr>
        <w:pStyle w:val="ListParagraph"/>
        <w:numPr>
          <w:ilvl w:val="0"/>
          <w:numId w:val="3"/>
        </w:numPr>
      </w:pPr>
      <w:hyperlink r:id="rId10" w:history="1">
        <w:r w:rsidR="00097E16" w:rsidRPr="00097E16">
          <w:rPr>
            <w:rStyle w:val="Hyperlink"/>
            <w:color w:val="auto"/>
            <w:u w:val="none"/>
          </w:rPr>
          <w:t>Collagen triple helix repeat containing 1 (CTHRC1) protein: A promising biomarker for evaluation of rheumatoid arthritis patients</w:t>
        </w:r>
      </w:hyperlink>
    </w:p>
    <w:p w:rsidR="00097E16" w:rsidRDefault="00097E16" w:rsidP="00097E16">
      <w:pPr>
        <w:pStyle w:val="ListParagraph"/>
        <w:ind w:left="525"/>
      </w:pPr>
      <w:r w:rsidRPr="00097E16">
        <w:t xml:space="preserve">ZI </w:t>
      </w:r>
      <w:proofErr w:type="spellStart"/>
      <w:r w:rsidRPr="00097E16">
        <w:t>Selim</w:t>
      </w:r>
      <w:proofErr w:type="spellEnd"/>
      <w:r w:rsidRPr="00097E16">
        <w:t xml:space="preserve">, RM Gamal, LA </w:t>
      </w:r>
      <w:proofErr w:type="spellStart"/>
      <w:r w:rsidRPr="00097E16">
        <w:t>Araby</w:t>
      </w:r>
      <w:proofErr w:type="spellEnd"/>
      <w:r w:rsidRPr="00097E16">
        <w:t xml:space="preserve">, ER </w:t>
      </w:r>
      <w:proofErr w:type="spellStart"/>
      <w:r w:rsidRPr="00097E16">
        <w:t>Badawy</w:t>
      </w:r>
      <w:proofErr w:type="spellEnd"/>
      <w:r w:rsidRPr="00097E16">
        <w:t>, NM Gamal - The Egyptian Rheumatologist, 2022</w:t>
      </w:r>
    </w:p>
    <w:p w:rsidR="00097E16" w:rsidRPr="00097E16" w:rsidRDefault="00CB0F3C" w:rsidP="00097E16">
      <w:pPr>
        <w:pStyle w:val="ListParagraph"/>
        <w:numPr>
          <w:ilvl w:val="0"/>
          <w:numId w:val="3"/>
        </w:numPr>
      </w:pPr>
      <w:hyperlink r:id="rId11" w:history="1">
        <w:r w:rsidR="00097E16" w:rsidRPr="00097E16">
          <w:rPr>
            <w:rStyle w:val="Hyperlink"/>
            <w:color w:val="auto"/>
            <w:u w:val="none"/>
          </w:rPr>
          <w:t>Clinical utility of urinary soluble CD163 in evaluation of lupus nephritis patients</w:t>
        </w:r>
      </w:hyperlink>
    </w:p>
    <w:p w:rsidR="00097E16" w:rsidRDefault="00097E16" w:rsidP="00097E16">
      <w:pPr>
        <w:pStyle w:val="ListParagraph"/>
        <w:ind w:left="525"/>
      </w:pPr>
      <w:r w:rsidRPr="00097E16">
        <w:t xml:space="preserve">NM Gamal, ER </w:t>
      </w:r>
      <w:proofErr w:type="spellStart"/>
      <w:r w:rsidRPr="00097E16">
        <w:t>Badawy</w:t>
      </w:r>
      <w:proofErr w:type="spellEnd"/>
      <w:r w:rsidRPr="00097E16">
        <w:t xml:space="preserve">, EA </w:t>
      </w:r>
      <w:proofErr w:type="spellStart"/>
      <w:r w:rsidRPr="00097E16">
        <w:t>Talaat</w:t>
      </w:r>
      <w:proofErr w:type="spellEnd"/>
      <w:r w:rsidRPr="00097E16">
        <w:t>, HM Ibrahim… - The Egyptian Rheumatologist, 2022</w:t>
      </w:r>
    </w:p>
    <w:p w:rsidR="006E57CF" w:rsidRDefault="006E57CF" w:rsidP="00097E16">
      <w:pPr>
        <w:pStyle w:val="ListParagraph"/>
        <w:ind w:left="525"/>
      </w:pPr>
    </w:p>
    <w:p w:rsidR="006E57CF" w:rsidRPr="006E57CF" w:rsidRDefault="006E57CF" w:rsidP="006E57CF">
      <w:pPr>
        <w:pStyle w:val="ListParagraph"/>
        <w:numPr>
          <w:ilvl w:val="0"/>
          <w:numId w:val="3"/>
        </w:numPr>
        <w:rPr>
          <w:color w:val="000000" w:themeColor="text1"/>
        </w:rPr>
      </w:pPr>
      <w:hyperlink r:id="rId12" w:history="1">
        <w:r w:rsidRPr="006E57CF">
          <w:rPr>
            <w:color w:val="000000" w:themeColor="text1"/>
          </w:rPr>
          <w:t xml:space="preserve">Radiological characteristics of </w:t>
        </w:r>
        <w:proofErr w:type="spellStart"/>
        <w:r w:rsidRPr="006E57CF">
          <w:rPr>
            <w:color w:val="000000" w:themeColor="text1"/>
          </w:rPr>
          <w:t>neuromyelitis</w:t>
        </w:r>
        <w:proofErr w:type="spellEnd"/>
        <w:r w:rsidRPr="006E57CF">
          <w:rPr>
            <w:color w:val="000000" w:themeColor="text1"/>
          </w:rPr>
          <w:t xml:space="preserve"> </w:t>
        </w:r>
        <w:proofErr w:type="spellStart"/>
        <w:r w:rsidRPr="006E57CF">
          <w:rPr>
            <w:color w:val="000000" w:themeColor="text1"/>
          </w:rPr>
          <w:t>optica</w:t>
        </w:r>
        <w:proofErr w:type="spellEnd"/>
        <w:r w:rsidRPr="006E57CF">
          <w:rPr>
            <w:color w:val="000000" w:themeColor="text1"/>
          </w:rPr>
          <w:t xml:space="preserve"> spectrum disorder in Egypt</w:t>
        </w:r>
      </w:hyperlink>
    </w:p>
    <w:p w:rsidR="006E57CF" w:rsidRPr="00171F8C" w:rsidRDefault="006E57CF" w:rsidP="006E57CF">
      <w:r>
        <w:t xml:space="preserve">        </w:t>
      </w:r>
      <w:r w:rsidRPr="00171F8C">
        <w:t xml:space="preserve">A </w:t>
      </w:r>
      <w:proofErr w:type="spellStart"/>
      <w:r w:rsidRPr="00171F8C">
        <w:t>Nasreldein</w:t>
      </w:r>
      <w:proofErr w:type="spellEnd"/>
      <w:r w:rsidRPr="00171F8C">
        <w:t xml:space="preserve">, H </w:t>
      </w:r>
      <w:proofErr w:type="spellStart"/>
      <w:r w:rsidRPr="00171F8C">
        <w:t>Farweez</w:t>
      </w:r>
      <w:proofErr w:type="spellEnd"/>
      <w:r w:rsidRPr="00171F8C">
        <w:t xml:space="preserve">, N Abo </w:t>
      </w:r>
      <w:proofErr w:type="spellStart"/>
      <w:r w:rsidRPr="00171F8C">
        <w:t>Elfetoh</w:t>
      </w:r>
      <w:proofErr w:type="spellEnd"/>
      <w:r w:rsidRPr="00171F8C">
        <w:t xml:space="preserve">, ER </w:t>
      </w:r>
      <w:proofErr w:type="spellStart"/>
      <w:r w:rsidRPr="00171F8C">
        <w:t>Badawy</w:t>
      </w:r>
      <w:proofErr w:type="spellEnd"/>
      <w:r w:rsidRPr="00171F8C">
        <w:t xml:space="preserve">, DM Mahmoud, </w:t>
      </w:r>
    </w:p>
    <w:p w:rsidR="006E57CF" w:rsidRDefault="006E57CF" w:rsidP="006E57CF">
      <w:pPr>
        <w:pStyle w:val="ListParagraph"/>
        <w:ind w:left="525"/>
      </w:pPr>
      <w:r w:rsidRPr="00171F8C">
        <w:t xml:space="preserve">Clinical and Experimental </w:t>
      </w:r>
      <w:proofErr w:type="spellStart"/>
      <w:r w:rsidRPr="00171F8C">
        <w:t>Neuroimmunology</w:t>
      </w:r>
      <w:proofErr w:type="spellEnd"/>
      <w:r>
        <w:t xml:space="preserve"> 2022</w:t>
      </w:r>
    </w:p>
    <w:p w:rsidR="006E57CF" w:rsidRPr="006E57CF" w:rsidRDefault="006E57CF" w:rsidP="006E57CF">
      <w:pPr>
        <w:pStyle w:val="ListParagraph"/>
        <w:numPr>
          <w:ilvl w:val="0"/>
          <w:numId w:val="3"/>
        </w:numPr>
        <w:rPr>
          <w:color w:val="000000" w:themeColor="text1"/>
        </w:rPr>
      </w:pPr>
      <w:r>
        <w:t xml:space="preserve"> </w:t>
      </w:r>
      <w:r w:rsidRPr="006E57CF">
        <w:rPr>
          <w:color w:val="000000" w:themeColor="text1"/>
        </w:rPr>
        <w:t>Evaluation of diagnostic performance</w:t>
      </w:r>
      <w:r>
        <w:rPr>
          <w:color w:val="000000" w:themeColor="text1"/>
        </w:rPr>
        <w:t xml:space="preserve"> </w:t>
      </w:r>
      <w:r w:rsidRPr="006E57CF">
        <w:rPr>
          <w:color w:val="000000" w:themeColor="text1"/>
        </w:rPr>
        <w:t>of a rapid antigen test in diagnosing</w:t>
      </w:r>
      <w:r>
        <w:rPr>
          <w:color w:val="000000" w:themeColor="text1"/>
        </w:rPr>
        <w:t xml:space="preserve"> </w:t>
      </w:r>
      <w:r w:rsidRPr="006E57CF">
        <w:rPr>
          <w:color w:val="000000" w:themeColor="text1"/>
        </w:rPr>
        <w:t>COVID-19</w:t>
      </w:r>
    </w:p>
    <w:p w:rsidR="00425B2F" w:rsidRDefault="00425B2F" w:rsidP="00425B2F">
      <w:pPr>
        <w:ind w:left="165"/>
        <w:rPr>
          <w:color w:val="000000" w:themeColor="text1"/>
        </w:rPr>
      </w:pPr>
      <w:r w:rsidRPr="00425B2F">
        <w:rPr>
          <w:color w:val="000000" w:themeColor="text1"/>
        </w:rPr>
        <w:t xml:space="preserve">       </w:t>
      </w:r>
      <w:proofErr w:type="spellStart"/>
      <w:proofErr w:type="gramStart"/>
      <w:r w:rsidR="006E57CF" w:rsidRPr="00425B2F">
        <w:rPr>
          <w:color w:val="000000" w:themeColor="text1"/>
        </w:rPr>
        <w:t>Eman</w:t>
      </w:r>
      <w:proofErr w:type="spellEnd"/>
      <w:r w:rsidR="006E57CF" w:rsidRPr="00425B2F">
        <w:rPr>
          <w:color w:val="000000" w:themeColor="text1"/>
        </w:rPr>
        <w:t xml:space="preserve"> R. </w:t>
      </w:r>
      <w:proofErr w:type="spellStart"/>
      <w:r w:rsidR="006E57CF" w:rsidRPr="00425B2F">
        <w:rPr>
          <w:color w:val="000000" w:themeColor="text1"/>
        </w:rPr>
        <w:t>Badawy</w:t>
      </w:r>
      <w:proofErr w:type="spellEnd"/>
      <w:r w:rsidR="006E57CF" w:rsidRPr="00425B2F">
        <w:rPr>
          <w:color w:val="000000" w:themeColor="text1"/>
        </w:rPr>
        <w:t xml:space="preserve">, </w:t>
      </w:r>
      <w:proofErr w:type="spellStart"/>
      <w:r w:rsidR="006E57CF" w:rsidRPr="00425B2F">
        <w:rPr>
          <w:color w:val="000000" w:themeColor="text1"/>
        </w:rPr>
        <w:t>Azza</w:t>
      </w:r>
      <w:proofErr w:type="spellEnd"/>
      <w:r w:rsidR="006E57CF" w:rsidRPr="00425B2F">
        <w:rPr>
          <w:color w:val="000000" w:themeColor="text1"/>
        </w:rPr>
        <w:t xml:space="preserve"> M. </w:t>
      </w:r>
      <w:proofErr w:type="spellStart"/>
      <w:r w:rsidR="006E57CF" w:rsidRPr="00425B2F">
        <w:rPr>
          <w:color w:val="000000" w:themeColor="text1"/>
        </w:rPr>
        <w:t>Ezz</w:t>
      </w:r>
      <w:proofErr w:type="spellEnd"/>
      <w:r w:rsidR="006E57CF" w:rsidRPr="00425B2F">
        <w:rPr>
          <w:color w:val="000000" w:themeColor="text1"/>
        </w:rPr>
        <w:t xml:space="preserve"> El-Din and </w:t>
      </w:r>
      <w:proofErr w:type="spellStart"/>
      <w:r w:rsidR="006E57CF" w:rsidRPr="00425B2F">
        <w:rPr>
          <w:color w:val="000000" w:themeColor="text1"/>
        </w:rPr>
        <w:t>Randa</w:t>
      </w:r>
      <w:proofErr w:type="spellEnd"/>
      <w:r w:rsidR="006E57CF" w:rsidRPr="00425B2F">
        <w:rPr>
          <w:color w:val="000000" w:themeColor="text1"/>
        </w:rPr>
        <w:t xml:space="preserve"> A.</w:t>
      </w:r>
      <w:r w:rsidRPr="00425B2F">
        <w:rPr>
          <w:color w:val="000000" w:themeColor="text1"/>
        </w:rPr>
        <w:t xml:space="preserve"> </w:t>
      </w:r>
      <w:r w:rsidR="006E57CF" w:rsidRPr="00425B2F">
        <w:rPr>
          <w:color w:val="000000" w:themeColor="text1"/>
        </w:rPr>
        <w:t xml:space="preserve">El </w:t>
      </w:r>
      <w:proofErr w:type="spellStart"/>
      <w:r w:rsidR="006E57CF" w:rsidRPr="00425B2F">
        <w:rPr>
          <w:color w:val="000000" w:themeColor="text1"/>
        </w:rPr>
        <w:t>Zohne</w:t>
      </w:r>
      <w:proofErr w:type="spellEnd"/>
      <w:r w:rsidRPr="00425B2F">
        <w:rPr>
          <w:color w:val="000000" w:themeColor="text1"/>
        </w:rPr>
        <w:t>.</w:t>
      </w:r>
      <w:proofErr w:type="gramEnd"/>
      <w:r w:rsidRPr="00425B2F">
        <w:rPr>
          <w:color w:val="000000" w:themeColor="text1"/>
        </w:rPr>
        <w:t xml:space="preserve"> The Egyptian Journal of </w:t>
      </w:r>
      <w:r>
        <w:rPr>
          <w:color w:val="000000" w:themeColor="text1"/>
        </w:rPr>
        <w:t xml:space="preserve">   </w:t>
      </w:r>
    </w:p>
    <w:p w:rsidR="00A175D3" w:rsidRPr="00425B2F" w:rsidRDefault="00425B2F" w:rsidP="00425B2F">
      <w:pPr>
        <w:ind w:left="165"/>
        <w:rPr>
          <w:color w:val="000000" w:themeColor="text1"/>
        </w:rPr>
      </w:pPr>
      <w:r>
        <w:rPr>
          <w:color w:val="000000" w:themeColor="text1"/>
        </w:rPr>
        <w:t xml:space="preserve">      </w:t>
      </w:r>
      <w:r w:rsidRPr="00425B2F">
        <w:rPr>
          <w:color w:val="000000" w:themeColor="text1"/>
        </w:rPr>
        <w:t>Immunology Volume 30 (1), 2023: 14–19. www.Ejimmunology.org</w:t>
      </w:r>
    </w:p>
    <w:p w:rsidR="006E57CF" w:rsidRDefault="00425B2F" w:rsidP="00CB0F3C">
      <w:pPr>
        <w:pStyle w:val="ListParagraph"/>
        <w:numPr>
          <w:ilvl w:val="0"/>
          <w:numId w:val="3"/>
        </w:numPr>
        <w:rPr>
          <w:color w:val="000000" w:themeColor="text1"/>
        </w:rPr>
      </w:pPr>
      <w:r>
        <w:rPr>
          <w:color w:val="000000" w:themeColor="text1"/>
        </w:rPr>
        <w:t xml:space="preserve"> </w:t>
      </w:r>
      <w:r w:rsidRPr="00425B2F">
        <w:rPr>
          <w:color w:val="000000" w:themeColor="text1"/>
        </w:rPr>
        <w:t xml:space="preserve">Assessment of COVID </w:t>
      </w:r>
      <w:r w:rsidRPr="00425B2F">
        <w:rPr>
          <w:color w:val="000000" w:themeColor="text1"/>
        </w:rPr>
        <w:noBreakHyphen/>
        <w:t>19 associated coagulopathy and multiple</w:t>
      </w:r>
      <w:r>
        <w:rPr>
          <w:color w:val="000000" w:themeColor="text1"/>
        </w:rPr>
        <w:t xml:space="preserve"> </w:t>
      </w:r>
      <w:r w:rsidRPr="00425B2F">
        <w:rPr>
          <w:color w:val="000000" w:themeColor="text1"/>
        </w:rPr>
        <w:t>hemostatic markers: a single center study in Egypt</w:t>
      </w:r>
      <w:r w:rsidR="00CB0F3C">
        <w:rPr>
          <w:color w:val="000000" w:themeColor="text1"/>
        </w:rPr>
        <w:t xml:space="preserve">. </w:t>
      </w:r>
      <w:proofErr w:type="spellStart"/>
      <w:r w:rsidRPr="00425B2F">
        <w:rPr>
          <w:color w:val="000000" w:themeColor="text1"/>
        </w:rPr>
        <w:t>Azza</w:t>
      </w:r>
      <w:proofErr w:type="spellEnd"/>
      <w:r w:rsidRPr="00425B2F">
        <w:rPr>
          <w:color w:val="000000" w:themeColor="text1"/>
        </w:rPr>
        <w:t xml:space="preserve"> </w:t>
      </w:r>
      <w:proofErr w:type="spellStart"/>
      <w:r w:rsidRPr="00425B2F">
        <w:rPr>
          <w:color w:val="000000" w:themeColor="text1"/>
        </w:rPr>
        <w:t>Abdelaal</w:t>
      </w:r>
      <w:proofErr w:type="spellEnd"/>
      <w:r w:rsidRPr="00425B2F">
        <w:rPr>
          <w:color w:val="000000" w:themeColor="text1"/>
        </w:rPr>
        <w:t>,</w:t>
      </w:r>
      <w:r w:rsidRPr="00425B2F">
        <w:rPr>
          <w:color w:val="000000" w:themeColor="text1"/>
        </w:rPr>
        <w:t xml:space="preserve"> Ahmed Abu</w:t>
      </w:r>
      <w:r w:rsidRPr="00425B2F">
        <w:rPr>
          <w:color w:val="000000" w:themeColor="text1"/>
        </w:rPr>
        <w:noBreakHyphen/>
      </w:r>
      <w:proofErr w:type="spellStart"/>
      <w:r w:rsidRPr="00425B2F">
        <w:rPr>
          <w:color w:val="000000" w:themeColor="text1"/>
        </w:rPr>
        <w:t>Elfatth</w:t>
      </w:r>
      <w:proofErr w:type="spellEnd"/>
      <w:r w:rsidRPr="00425B2F">
        <w:rPr>
          <w:color w:val="000000" w:themeColor="text1"/>
        </w:rPr>
        <w:t>,</w:t>
      </w:r>
      <w:r w:rsidRPr="00425B2F">
        <w:rPr>
          <w:color w:val="000000" w:themeColor="text1"/>
        </w:rPr>
        <w:t xml:space="preserve"> </w:t>
      </w:r>
      <w:proofErr w:type="spellStart"/>
      <w:r w:rsidRPr="00425B2F">
        <w:rPr>
          <w:color w:val="000000" w:themeColor="text1"/>
        </w:rPr>
        <w:t>Lamees</w:t>
      </w:r>
      <w:proofErr w:type="spellEnd"/>
      <w:r w:rsidRPr="00425B2F">
        <w:rPr>
          <w:color w:val="000000" w:themeColor="text1"/>
        </w:rPr>
        <w:t xml:space="preserve"> M. </w:t>
      </w:r>
      <w:proofErr w:type="spellStart"/>
      <w:r w:rsidRPr="00425B2F">
        <w:rPr>
          <w:color w:val="000000" w:themeColor="text1"/>
        </w:rPr>
        <w:t>Bakkar</w:t>
      </w:r>
      <w:proofErr w:type="spellEnd"/>
      <w:r w:rsidRPr="00425B2F">
        <w:rPr>
          <w:color w:val="000000" w:themeColor="text1"/>
        </w:rPr>
        <w:t>,</w:t>
      </w:r>
      <w:r w:rsidRPr="00425B2F">
        <w:rPr>
          <w:color w:val="000000" w:themeColor="text1"/>
        </w:rPr>
        <w:t xml:space="preserve"> </w:t>
      </w:r>
      <w:proofErr w:type="spellStart"/>
      <w:r w:rsidRPr="00425B2F">
        <w:rPr>
          <w:color w:val="000000" w:themeColor="text1"/>
        </w:rPr>
        <w:t>Hanan</w:t>
      </w:r>
      <w:proofErr w:type="spellEnd"/>
      <w:r w:rsidRPr="00425B2F">
        <w:rPr>
          <w:color w:val="000000" w:themeColor="text1"/>
        </w:rPr>
        <w:t xml:space="preserve"> G. </w:t>
      </w:r>
      <w:proofErr w:type="spellStart"/>
      <w:r w:rsidRPr="00425B2F">
        <w:rPr>
          <w:color w:val="000000" w:themeColor="text1"/>
        </w:rPr>
        <w:t>Abd</w:t>
      </w:r>
      <w:proofErr w:type="spellEnd"/>
      <w:r w:rsidRPr="00425B2F">
        <w:rPr>
          <w:color w:val="000000" w:themeColor="text1"/>
        </w:rPr>
        <w:t xml:space="preserve"> El</w:t>
      </w:r>
      <w:r w:rsidRPr="00425B2F">
        <w:rPr>
          <w:color w:val="000000" w:themeColor="text1"/>
        </w:rPr>
        <w:noBreakHyphen/>
      </w:r>
      <w:proofErr w:type="spellStart"/>
      <w:r w:rsidRPr="00425B2F">
        <w:rPr>
          <w:color w:val="000000" w:themeColor="text1"/>
        </w:rPr>
        <w:t>Azeem</w:t>
      </w:r>
      <w:proofErr w:type="spellEnd"/>
      <w:r w:rsidRPr="00425B2F">
        <w:rPr>
          <w:color w:val="000000" w:themeColor="text1"/>
        </w:rPr>
        <w:t>,</w:t>
      </w:r>
      <w:r w:rsidRPr="00425B2F">
        <w:rPr>
          <w:color w:val="000000" w:themeColor="text1"/>
        </w:rPr>
        <w:t xml:space="preserve"> · </w:t>
      </w:r>
      <w:proofErr w:type="spellStart"/>
      <w:r w:rsidRPr="00425B2F">
        <w:rPr>
          <w:color w:val="000000" w:themeColor="text1"/>
        </w:rPr>
        <w:t>Helal</w:t>
      </w:r>
      <w:proofErr w:type="spellEnd"/>
      <w:r w:rsidRPr="00425B2F">
        <w:rPr>
          <w:color w:val="000000" w:themeColor="text1"/>
        </w:rPr>
        <w:t xml:space="preserve"> F. </w:t>
      </w:r>
      <w:proofErr w:type="spellStart"/>
      <w:r w:rsidRPr="00425B2F">
        <w:rPr>
          <w:color w:val="000000" w:themeColor="text1"/>
        </w:rPr>
        <w:t>Hetta</w:t>
      </w:r>
      <w:proofErr w:type="spellEnd"/>
      <w:r w:rsidRPr="00425B2F">
        <w:rPr>
          <w:color w:val="000000" w:themeColor="text1"/>
        </w:rPr>
        <w:t xml:space="preserve">, </w:t>
      </w:r>
      <w:proofErr w:type="spellStart"/>
      <w:r w:rsidRPr="00425B2F">
        <w:rPr>
          <w:color w:val="000000" w:themeColor="text1"/>
        </w:rPr>
        <w:t>Eman</w:t>
      </w:r>
      <w:proofErr w:type="spellEnd"/>
      <w:r w:rsidRPr="00425B2F">
        <w:rPr>
          <w:color w:val="000000" w:themeColor="text1"/>
        </w:rPr>
        <w:t xml:space="preserve"> R. </w:t>
      </w:r>
      <w:proofErr w:type="spellStart"/>
      <w:r w:rsidRPr="00425B2F">
        <w:rPr>
          <w:color w:val="000000" w:themeColor="text1"/>
        </w:rPr>
        <w:t>Badawy</w:t>
      </w:r>
      <w:proofErr w:type="spellEnd"/>
      <w:r>
        <w:rPr>
          <w:color w:val="000000" w:themeColor="text1"/>
        </w:rPr>
        <w:t xml:space="preserve">. </w:t>
      </w:r>
      <w:r w:rsidRPr="00CB0F3C">
        <w:rPr>
          <w:color w:val="000000" w:themeColor="text1"/>
        </w:rPr>
        <w:t>Infection</w:t>
      </w:r>
      <w:r w:rsidRPr="00CB0F3C">
        <w:rPr>
          <w:color w:val="000000" w:themeColor="text1"/>
        </w:rPr>
        <w:t xml:space="preserve"> </w:t>
      </w:r>
      <w:hyperlink r:id="rId13" w:history="1">
        <w:r w:rsidRPr="00CB0F3C">
          <w:rPr>
            <w:color w:val="000000" w:themeColor="text1"/>
          </w:rPr>
          <w:t>https://doi.org/10.1007/s15010-022-01917-5</w:t>
        </w:r>
      </w:hyperlink>
      <w:r w:rsidRPr="00CB0F3C">
        <w:rPr>
          <w:color w:val="000000" w:themeColor="text1"/>
        </w:rPr>
        <w:t xml:space="preserve">. Published online 22 </w:t>
      </w:r>
      <w:proofErr w:type="spellStart"/>
      <w:r w:rsidRPr="00CB0F3C">
        <w:rPr>
          <w:color w:val="000000" w:themeColor="text1"/>
        </w:rPr>
        <w:t>september</w:t>
      </w:r>
      <w:proofErr w:type="spellEnd"/>
      <w:r w:rsidRPr="00CB0F3C">
        <w:rPr>
          <w:color w:val="000000" w:themeColor="text1"/>
        </w:rPr>
        <w:t xml:space="preserve"> 2022</w:t>
      </w:r>
    </w:p>
    <w:p w:rsidR="00CB0F3C" w:rsidRPr="006E57CF" w:rsidRDefault="00CB0F3C" w:rsidP="00CB0F3C">
      <w:pPr>
        <w:pStyle w:val="ListParagraph"/>
        <w:ind w:left="525"/>
        <w:rPr>
          <w:color w:val="000000" w:themeColor="text1"/>
        </w:rPr>
      </w:pPr>
    </w:p>
    <w:p w:rsidR="00862659" w:rsidRDefault="000A1733">
      <w:pPr>
        <w:rPr>
          <w:color w:val="000000"/>
          <w:u w:val="single"/>
        </w:rPr>
      </w:pPr>
      <w:r>
        <w:rPr>
          <w:b/>
          <w:i/>
          <w:color w:val="000000"/>
          <w:u w:val="single"/>
        </w:rPr>
        <w:t>B. AREAS OF RESEARCH INTEREST</w:t>
      </w:r>
    </w:p>
    <w:p w:rsidR="00862659" w:rsidRDefault="00862659">
      <w:pPr>
        <w:rPr>
          <w:color w:val="000000"/>
          <w:u w:val="single"/>
        </w:rPr>
      </w:pPr>
    </w:p>
    <w:p w:rsidR="00862659" w:rsidRDefault="000A1733" w:rsidP="00A175D3">
      <w:pPr>
        <w:jc w:val="both"/>
        <w:rPr>
          <w:color w:val="000000"/>
        </w:rPr>
      </w:pPr>
      <w:r>
        <w:tab/>
      </w:r>
      <w:r w:rsidR="00A175D3">
        <w:t>Clinical Immunology</w:t>
      </w:r>
    </w:p>
    <w:p w:rsidR="00862659" w:rsidRDefault="00862659">
      <w:pPr>
        <w:rPr>
          <w:color w:val="000000"/>
          <w:u w:val="single"/>
        </w:rPr>
      </w:pPr>
    </w:p>
    <w:p w:rsidR="00862659" w:rsidRDefault="000A1733">
      <w:pPr>
        <w:rPr>
          <w:color w:val="000000"/>
        </w:rPr>
      </w:pPr>
      <w:r>
        <w:rPr>
          <w:b/>
          <w:i/>
          <w:color w:val="000000"/>
          <w:u w:val="single"/>
        </w:rPr>
        <w:t>C. ADDITIONAL TRAINING</w:t>
      </w:r>
      <w:r>
        <w:rPr>
          <w:b/>
          <w:i/>
          <w:color w:val="000000"/>
        </w:rPr>
        <w:t>:</w:t>
      </w:r>
    </w:p>
    <w:p w:rsidR="00862659" w:rsidRDefault="00862659">
      <w:pPr>
        <w:rPr>
          <w:color w:val="000000"/>
        </w:rPr>
      </w:pPr>
    </w:p>
    <w:p w:rsidR="000A1733" w:rsidRPr="00FE2FB4" w:rsidRDefault="000A1733" w:rsidP="000A1733">
      <w:pPr>
        <w:rPr>
          <w:b/>
          <w:bCs/>
          <w:lang w:bidi="ar-EG"/>
        </w:rPr>
      </w:pPr>
      <w:r>
        <w:rPr>
          <w:b/>
          <w:bCs/>
          <w:lang w:bidi="ar-EG"/>
        </w:rPr>
        <w:t>1-</w:t>
      </w:r>
      <w:r w:rsidRPr="00FE2FB4">
        <w:rPr>
          <w:b/>
          <w:bCs/>
          <w:lang w:bidi="ar-EG"/>
        </w:rPr>
        <w:t xml:space="preserve">Training records * </w:t>
      </w:r>
      <w:r w:rsidRPr="00FE2FB4">
        <w:rPr>
          <w:b/>
          <w:bCs/>
          <w:vertAlign w:val="subscript"/>
          <w:lang w:bidi="ar-EG"/>
        </w:rPr>
        <w:t>(workshops- seminars-conferences)</w:t>
      </w:r>
    </w:p>
    <w:tbl>
      <w:tblPr>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3686"/>
        <w:gridCol w:w="1559"/>
        <w:gridCol w:w="1843"/>
        <w:gridCol w:w="1717"/>
      </w:tblGrid>
      <w:tr w:rsidR="000A1733" w:rsidRPr="00FE2FB4" w:rsidTr="00C42C21">
        <w:trPr>
          <w:trHeight w:val="494"/>
        </w:trPr>
        <w:tc>
          <w:tcPr>
            <w:tcW w:w="534" w:type="dxa"/>
            <w:shd w:val="clear" w:color="auto" w:fill="BFBFBF"/>
            <w:vAlign w:val="center"/>
          </w:tcPr>
          <w:p w:rsidR="000A1733" w:rsidRPr="00FE2FB4" w:rsidRDefault="000A1733" w:rsidP="00C42C21">
            <w:pPr>
              <w:jc w:val="center"/>
              <w:rPr>
                <w:lang w:bidi="ar-EG"/>
              </w:rPr>
            </w:pPr>
            <w:r w:rsidRPr="00FE2FB4">
              <w:rPr>
                <w:lang w:bidi="ar-EG"/>
              </w:rPr>
              <w:t>N</w:t>
            </w:r>
          </w:p>
        </w:tc>
        <w:tc>
          <w:tcPr>
            <w:tcW w:w="708" w:type="dxa"/>
            <w:shd w:val="clear" w:color="auto" w:fill="BFBFBF"/>
            <w:vAlign w:val="center"/>
          </w:tcPr>
          <w:p w:rsidR="000A1733" w:rsidRPr="00FE2FB4" w:rsidRDefault="000A1733" w:rsidP="00C42C21">
            <w:pPr>
              <w:jc w:val="center"/>
              <w:rPr>
                <w:lang w:bidi="ar-EG"/>
              </w:rPr>
            </w:pPr>
            <w:r w:rsidRPr="00FE2FB4">
              <w:rPr>
                <w:lang w:bidi="ar-EG"/>
              </w:rPr>
              <w:t>Year</w:t>
            </w:r>
          </w:p>
        </w:tc>
        <w:tc>
          <w:tcPr>
            <w:tcW w:w="3686" w:type="dxa"/>
            <w:shd w:val="clear" w:color="auto" w:fill="BFBFBF"/>
            <w:vAlign w:val="center"/>
          </w:tcPr>
          <w:p w:rsidR="000A1733" w:rsidRPr="00FE2FB4" w:rsidRDefault="000A1733" w:rsidP="00C42C21">
            <w:pPr>
              <w:jc w:val="center"/>
              <w:rPr>
                <w:lang w:bidi="ar-EG"/>
              </w:rPr>
            </w:pPr>
            <w:r w:rsidRPr="00FE2FB4">
              <w:rPr>
                <w:lang w:bidi="ar-EG"/>
              </w:rPr>
              <w:t xml:space="preserve">Training Title </w:t>
            </w:r>
          </w:p>
        </w:tc>
        <w:tc>
          <w:tcPr>
            <w:tcW w:w="1559" w:type="dxa"/>
            <w:shd w:val="clear" w:color="auto" w:fill="BFBFBF"/>
            <w:vAlign w:val="center"/>
          </w:tcPr>
          <w:p w:rsidR="000A1733" w:rsidRPr="00FE2FB4" w:rsidRDefault="000A1733" w:rsidP="00C42C21">
            <w:pPr>
              <w:jc w:val="center"/>
              <w:rPr>
                <w:lang w:bidi="ar-EG"/>
              </w:rPr>
            </w:pPr>
            <w:r w:rsidRPr="00FE2FB4">
              <w:rPr>
                <w:lang w:bidi="ar-EG"/>
              </w:rPr>
              <w:t>Duration</w:t>
            </w:r>
            <w:r w:rsidRPr="00FE2FB4">
              <w:rPr>
                <w:vertAlign w:val="subscript"/>
                <w:lang w:bidi="ar-EG"/>
              </w:rPr>
              <w:t xml:space="preserve">/days </w:t>
            </w:r>
          </w:p>
        </w:tc>
        <w:tc>
          <w:tcPr>
            <w:tcW w:w="1843" w:type="dxa"/>
            <w:shd w:val="clear" w:color="auto" w:fill="BFBFBF"/>
            <w:vAlign w:val="center"/>
          </w:tcPr>
          <w:p w:rsidR="000A1733" w:rsidRPr="00FE2FB4" w:rsidRDefault="000A1733" w:rsidP="00C42C21">
            <w:pPr>
              <w:jc w:val="center"/>
              <w:rPr>
                <w:lang w:bidi="ar-EG"/>
              </w:rPr>
            </w:pPr>
            <w:r w:rsidRPr="00FE2FB4">
              <w:rPr>
                <w:lang w:bidi="ar-EG"/>
              </w:rPr>
              <w:t>Training Providers</w:t>
            </w:r>
          </w:p>
        </w:tc>
        <w:tc>
          <w:tcPr>
            <w:tcW w:w="1717" w:type="dxa"/>
            <w:shd w:val="clear" w:color="auto" w:fill="BFBFBF"/>
            <w:vAlign w:val="center"/>
          </w:tcPr>
          <w:p w:rsidR="000A1733" w:rsidRPr="00FE2FB4" w:rsidRDefault="000A1733" w:rsidP="00C42C21">
            <w:pPr>
              <w:jc w:val="center"/>
              <w:rPr>
                <w:lang w:bidi="ar-EG"/>
              </w:rPr>
            </w:pPr>
            <w:r w:rsidRPr="00FE2FB4">
              <w:rPr>
                <w:lang w:bidi="ar-EG"/>
              </w:rPr>
              <w:t xml:space="preserve">Remarks </w:t>
            </w:r>
          </w:p>
        </w:tc>
      </w:tr>
      <w:tr w:rsidR="000A1733" w:rsidRPr="00FE2FB4" w:rsidTr="00C42C21">
        <w:tc>
          <w:tcPr>
            <w:tcW w:w="534" w:type="dxa"/>
          </w:tcPr>
          <w:p w:rsidR="000A1733" w:rsidRDefault="000A1733" w:rsidP="00C42C21">
            <w:pPr>
              <w:rPr>
                <w:lang w:bidi="ar-EG"/>
              </w:rPr>
            </w:pPr>
            <w:r>
              <w:rPr>
                <w:lang w:bidi="ar-EG"/>
              </w:rPr>
              <w:t>1</w:t>
            </w:r>
          </w:p>
        </w:tc>
        <w:tc>
          <w:tcPr>
            <w:tcW w:w="708" w:type="dxa"/>
          </w:tcPr>
          <w:p w:rsidR="000A1733" w:rsidRDefault="000A1733" w:rsidP="00C42C21">
            <w:pPr>
              <w:rPr>
                <w:lang w:bidi="ar-EG"/>
              </w:rPr>
            </w:pPr>
            <w:r>
              <w:rPr>
                <w:lang w:bidi="ar-EG"/>
              </w:rPr>
              <w:t>2004</w:t>
            </w:r>
          </w:p>
        </w:tc>
        <w:tc>
          <w:tcPr>
            <w:tcW w:w="3686" w:type="dxa"/>
          </w:tcPr>
          <w:p w:rsidR="000A1733" w:rsidRDefault="000A1733" w:rsidP="00C42C21">
            <w:pPr>
              <w:rPr>
                <w:lang w:bidi="ar-EG"/>
              </w:rPr>
            </w:pPr>
            <w:r>
              <w:rPr>
                <w:lang w:bidi="ar-EG"/>
              </w:rPr>
              <w:t>1</w:t>
            </w:r>
            <w:r w:rsidRPr="00B93050">
              <w:rPr>
                <w:vertAlign w:val="superscript"/>
                <w:lang w:bidi="ar-EG"/>
              </w:rPr>
              <w:t>st</w:t>
            </w:r>
            <w:r>
              <w:rPr>
                <w:lang w:bidi="ar-EG"/>
              </w:rPr>
              <w:t xml:space="preserve"> Conference of </w:t>
            </w:r>
            <w:proofErr w:type="spellStart"/>
            <w:r>
              <w:rPr>
                <w:lang w:bidi="ar-EG"/>
              </w:rPr>
              <w:t>Otralaryngology</w:t>
            </w:r>
            <w:proofErr w:type="spellEnd"/>
            <w:r>
              <w:rPr>
                <w:lang w:bidi="ar-EG"/>
              </w:rPr>
              <w:t xml:space="preserve"> </w:t>
            </w:r>
          </w:p>
        </w:tc>
        <w:tc>
          <w:tcPr>
            <w:tcW w:w="1559" w:type="dxa"/>
          </w:tcPr>
          <w:p w:rsidR="000A1733" w:rsidRDefault="000A1733" w:rsidP="00C42C21">
            <w:pPr>
              <w:rPr>
                <w:lang w:bidi="ar-EG"/>
              </w:rPr>
            </w:pPr>
            <w:r>
              <w:rPr>
                <w:lang w:bidi="ar-EG"/>
              </w:rPr>
              <w:t>2</w:t>
            </w:r>
          </w:p>
        </w:tc>
        <w:tc>
          <w:tcPr>
            <w:tcW w:w="1843" w:type="dxa"/>
          </w:tcPr>
          <w:p w:rsidR="000A1733" w:rsidRDefault="000A1733" w:rsidP="00C42C21">
            <w:pPr>
              <w:rPr>
                <w:lang w:bidi="ar-EG"/>
              </w:rPr>
            </w:pPr>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t>2</w:t>
            </w:r>
          </w:p>
        </w:tc>
        <w:tc>
          <w:tcPr>
            <w:tcW w:w="708" w:type="dxa"/>
          </w:tcPr>
          <w:p w:rsidR="000A1733" w:rsidRDefault="000A1733" w:rsidP="00C42C21">
            <w:pPr>
              <w:rPr>
                <w:lang w:bidi="ar-EG"/>
              </w:rPr>
            </w:pPr>
            <w:r>
              <w:rPr>
                <w:lang w:bidi="ar-EG"/>
              </w:rPr>
              <w:t>2009</w:t>
            </w:r>
          </w:p>
        </w:tc>
        <w:tc>
          <w:tcPr>
            <w:tcW w:w="3686" w:type="dxa"/>
          </w:tcPr>
          <w:p w:rsidR="000A1733" w:rsidRPr="00FE2FB4" w:rsidRDefault="000A1733" w:rsidP="00C42C21">
            <w:pPr>
              <w:rPr>
                <w:lang w:bidi="ar-EG"/>
              </w:rPr>
            </w:pPr>
            <w:r>
              <w:rPr>
                <w:lang w:bidi="ar-EG"/>
              </w:rPr>
              <w:t>4</w:t>
            </w:r>
            <w:r w:rsidRPr="00B93050">
              <w:rPr>
                <w:vertAlign w:val="superscript"/>
                <w:lang w:bidi="ar-EG"/>
              </w:rPr>
              <w:t>th</w:t>
            </w:r>
            <w:r>
              <w:rPr>
                <w:lang w:bidi="ar-EG"/>
              </w:rPr>
              <w:t xml:space="preserve"> Annual Scientific Conference of Clinical Pathology Department</w:t>
            </w:r>
          </w:p>
        </w:tc>
        <w:tc>
          <w:tcPr>
            <w:tcW w:w="1559" w:type="dxa"/>
          </w:tcPr>
          <w:p w:rsidR="000A1733" w:rsidRPr="00FE2FB4" w:rsidRDefault="000A1733" w:rsidP="00C42C21">
            <w:pPr>
              <w:rPr>
                <w:lang w:bidi="ar-EG"/>
              </w:rPr>
            </w:pPr>
            <w:r>
              <w:rPr>
                <w:lang w:bidi="ar-EG"/>
              </w:rPr>
              <w:t>2</w:t>
            </w:r>
          </w:p>
        </w:tc>
        <w:tc>
          <w:tcPr>
            <w:tcW w:w="1843" w:type="dxa"/>
          </w:tcPr>
          <w:p w:rsidR="000A1733" w:rsidRPr="00FE2FB4" w:rsidRDefault="000A1733" w:rsidP="00C42C21">
            <w:pPr>
              <w:rPr>
                <w:lang w:bidi="ar-EG"/>
              </w:rPr>
            </w:pPr>
            <w:r>
              <w:rPr>
                <w:lang w:bidi="ar-EG"/>
              </w:rPr>
              <w:t>Clinical Pathology Department</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t>3</w:t>
            </w:r>
          </w:p>
        </w:tc>
        <w:tc>
          <w:tcPr>
            <w:tcW w:w="708" w:type="dxa"/>
          </w:tcPr>
          <w:p w:rsidR="000A1733" w:rsidRDefault="000A1733" w:rsidP="00C42C21">
            <w:pPr>
              <w:rPr>
                <w:lang w:bidi="ar-EG"/>
              </w:rPr>
            </w:pPr>
            <w:r>
              <w:rPr>
                <w:lang w:bidi="ar-EG"/>
              </w:rPr>
              <w:t>2010</w:t>
            </w:r>
          </w:p>
        </w:tc>
        <w:tc>
          <w:tcPr>
            <w:tcW w:w="3686" w:type="dxa"/>
          </w:tcPr>
          <w:p w:rsidR="000A1733" w:rsidRDefault="000A1733" w:rsidP="00C42C21">
            <w:pPr>
              <w:rPr>
                <w:lang w:bidi="ar-EG"/>
              </w:rPr>
            </w:pPr>
            <w:r>
              <w:rPr>
                <w:lang w:bidi="ar-EG"/>
              </w:rPr>
              <w:t xml:space="preserve">Annual Conference of The Egyptian Society of </w:t>
            </w:r>
            <w:proofErr w:type="spellStart"/>
            <w:r>
              <w:rPr>
                <w:lang w:bidi="ar-EG"/>
              </w:rPr>
              <w:t>Haematology</w:t>
            </w:r>
            <w:proofErr w:type="spellEnd"/>
          </w:p>
        </w:tc>
        <w:tc>
          <w:tcPr>
            <w:tcW w:w="1559" w:type="dxa"/>
          </w:tcPr>
          <w:p w:rsidR="000A1733" w:rsidRDefault="000A1733" w:rsidP="00C42C21">
            <w:pPr>
              <w:rPr>
                <w:lang w:bidi="ar-EG"/>
              </w:rPr>
            </w:pPr>
            <w:r>
              <w:rPr>
                <w:lang w:bidi="ar-EG"/>
              </w:rPr>
              <w:t>2</w:t>
            </w:r>
          </w:p>
        </w:tc>
        <w:tc>
          <w:tcPr>
            <w:tcW w:w="1843" w:type="dxa"/>
          </w:tcPr>
          <w:p w:rsidR="000A1733" w:rsidRDefault="000A1733" w:rsidP="00C42C21">
            <w:pPr>
              <w:rPr>
                <w:lang w:bidi="ar-EG"/>
              </w:rPr>
            </w:pPr>
            <w:r>
              <w:rPr>
                <w:lang w:bidi="ar-EG"/>
              </w:rPr>
              <w:t xml:space="preserve">Egyptian Society of </w:t>
            </w:r>
            <w:proofErr w:type="spellStart"/>
            <w:r>
              <w:rPr>
                <w:lang w:bidi="ar-EG"/>
              </w:rPr>
              <w:t>Haematology</w:t>
            </w:r>
            <w:proofErr w:type="spellEnd"/>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t>4</w:t>
            </w:r>
          </w:p>
        </w:tc>
        <w:tc>
          <w:tcPr>
            <w:tcW w:w="708" w:type="dxa"/>
          </w:tcPr>
          <w:p w:rsidR="000A1733" w:rsidRDefault="000A1733" w:rsidP="00C42C21">
            <w:pPr>
              <w:rPr>
                <w:lang w:bidi="ar-EG"/>
              </w:rPr>
            </w:pPr>
            <w:r>
              <w:rPr>
                <w:lang w:bidi="ar-EG"/>
              </w:rPr>
              <w:t>2010</w:t>
            </w:r>
          </w:p>
        </w:tc>
        <w:tc>
          <w:tcPr>
            <w:tcW w:w="3686" w:type="dxa"/>
          </w:tcPr>
          <w:p w:rsidR="000A1733" w:rsidRDefault="000A1733" w:rsidP="00C42C21">
            <w:pPr>
              <w:rPr>
                <w:lang w:bidi="ar-EG"/>
              </w:rPr>
            </w:pPr>
            <w:r>
              <w:rPr>
                <w:lang w:bidi="ar-EG"/>
              </w:rPr>
              <w:t>The 5</w:t>
            </w:r>
            <w:r w:rsidRPr="008148A5">
              <w:rPr>
                <w:vertAlign w:val="superscript"/>
                <w:lang w:bidi="ar-EG"/>
              </w:rPr>
              <w:t>th</w:t>
            </w:r>
            <w:r>
              <w:rPr>
                <w:lang w:bidi="ar-EG"/>
              </w:rPr>
              <w:t xml:space="preserve"> Annual Conference of Egyptian Society of Clinical Pathology of Upper Egypt</w:t>
            </w:r>
          </w:p>
        </w:tc>
        <w:tc>
          <w:tcPr>
            <w:tcW w:w="1559" w:type="dxa"/>
          </w:tcPr>
          <w:p w:rsidR="000A1733" w:rsidRDefault="000A1733" w:rsidP="00C42C21">
            <w:pPr>
              <w:rPr>
                <w:lang w:bidi="ar-EG"/>
              </w:rPr>
            </w:pPr>
            <w:r>
              <w:rPr>
                <w:lang w:bidi="ar-EG"/>
              </w:rPr>
              <w:t>2</w:t>
            </w:r>
          </w:p>
        </w:tc>
        <w:tc>
          <w:tcPr>
            <w:tcW w:w="1843" w:type="dxa"/>
          </w:tcPr>
          <w:p w:rsidR="000A1733" w:rsidRDefault="000A1733" w:rsidP="00C42C21">
            <w:pPr>
              <w:rPr>
                <w:lang w:bidi="ar-EG"/>
              </w:rPr>
            </w:pPr>
            <w:r>
              <w:rPr>
                <w:lang w:bidi="ar-EG"/>
              </w:rPr>
              <w:t xml:space="preserve">Egyptian Society of </w:t>
            </w:r>
            <w:proofErr w:type="spellStart"/>
            <w:r>
              <w:rPr>
                <w:lang w:bidi="ar-EG"/>
              </w:rPr>
              <w:t>Haematology</w:t>
            </w:r>
            <w:proofErr w:type="spellEnd"/>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t>5</w:t>
            </w:r>
          </w:p>
        </w:tc>
        <w:tc>
          <w:tcPr>
            <w:tcW w:w="708" w:type="dxa"/>
          </w:tcPr>
          <w:p w:rsidR="000A1733" w:rsidRDefault="000A1733" w:rsidP="00C42C21">
            <w:pPr>
              <w:rPr>
                <w:lang w:bidi="ar-EG"/>
              </w:rPr>
            </w:pPr>
            <w:r>
              <w:rPr>
                <w:lang w:bidi="ar-EG"/>
              </w:rPr>
              <w:t>2012</w:t>
            </w:r>
          </w:p>
        </w:tc>
        <w:tc>
          <w:tcPr>
            <w:tcW w:w="3686" w:type="dxa"/>
          </w:tcPr>
          <w:p w:rsidR="000A1733" w:rsidRDefault="000A1733" w:rsidP="00C42C21">
            <w:pPr>
              <w:rPr>
                <w:lang w:bidi="ar-EG"/>
              </w:rPr>
            </w:pPr>
            <w:r>
              <w:rPr>
                <w:lang w:bidi="ar-EG"/>
              </w:rPr>
              <w:t>29</w:t>
            </w:r>
            <w:r w:rsidRPr="001B7B34">
              <w:rPr>
                <w:vertAlign w:val="superscript"/>
                <w:lang w:bidi="ar-EG"/>
              </w:rPr>
              <w:t>th</w:t>
            </w:r>
            <w:r>
              <w:rPr>
                <w:lang w:bidi="ar-EG"/>
              </w:rPr>
              <w:t xml:space="preserve"> Annual Conference of Faculty of Medicine</w:t>
            </w:r>
          </w:p>
        </w:tc>
        <w:tc>
          <w:tcPr>
            <w:tcW w:w="1559" w:type="dxa"/>
          </w:tcPr>
          <w:p w:rsidR="000A1733" w:rsidRDefault="000A1733" w:rsidP="00C42C21">
            <w:pPr>
              <w:rPr>
                <w:lang w:bidi="ar-EG"/>
              </w:rPr>
            </w:pPr>
            <w:r>
              <w:rPr>
                <w:lang w:bidi="ar-EG"/>
              </w:rPr>
              <w:t>4</w:t>
            </w:r>
          </w:p>
        </w:tc>
        <w:tc>
          <w:tcPr>
            <w:tcW w:w="1843" w:type="dxa"/>
          </w:tcPr>
          <w:p w:rsidR="000A1733" w:rsidRDefault="000A1733" w:rsidP="00C42C21">
            <w:pPr>
              <w:rPr>
                <w:lang w:bidi="ar-EG"/>
              </w:rPr>
            </w:pPr>
            <w:r>
              <w:rPr>
                <w:lang w:bidi="ar-EG"/>
              </w:rPr>
              <w:t>Faculty of Medicine- Assiut University</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6</w:t>
            </w:r>
          </w:p>
        </w:tc>
        <w:tc>
          <w:tcPr>
            <w:tcW w:w="708" w:type="dxa"/>
          </w:tcPr>
          <w:p w:rsidR="000A1733" w:rsidRPr="00FE2FB4" w:rsidRDefault="000A1733" w:rsidP="00C42C21">
            <w:pPr>
              <w:rPr>
                <w:lang w:bidi="ar-EG"/>
              </w:rPr>
            </w:pPr>
            <w:r>
              <w:rPr>
                <w:lang w:bidi="ar-EG"/>
              </w:rPr>
              <w:t>2014</w:t>
            </w:r>
          </w:p>
        </w:tc>
        <w:tc>
          <w:tcPr>
            <w:tcW w:w="3686" w:type="dxa"/>
          </w:tcPr>
          <w:p w:rsidR="000A1733" w:rsidRPr="00FE2FB4" w:rsidRDefault="000A1733" w:rsidP="00C42C21">
            <w:pPr>
              <w:rPr>
                <w:lang w:bidi="ar-EG"/>
              </w:rPr>
            </w:pPr>
            <w:r>
              <w:rPr>
                <w:lang w:bidi="ar-EG"/>
              </w:rPr>
              <w:t>New Practical Application Of 8 Color Flow Cytometry Workshop</w:t>
            </w:r>
          </w:p>
        </w:tc>
        <w:tc>
          <w:tcPr>
            <w:tcW w:w="1559" w:type="dxa"/>
          </w:tcPr>
          <w:p w:rsidR="000A1733" w:rsidRPr="00FE2FB4" w:rsidRDefault="000A1733" w:rsidP="00C42C21">
            <w:pPr>
              <w:rPr>
                <w:lang w:bidi="ar-EG"/>
              </w:rPr>
            </w:pPr>
            <w:r>
              <w:rPr>
                <w:lang w:bidi="ar-EG"/>
              </w:rPr>
              <w:t>2</w:t>
            </w:r>
          </w:p>
        </w:tc>
        <w:tc>
          <w:tcPr>
            <w:tcW w:w="1843" w:type="dxa"/>
          </w:tcPr>
          <w:p w:rsidR="000A1733" w:rsidRPr="00FE2FB4" w:rsidRDefault="000A1733" w:rsidP="00C42C21">
            <w:pPr>
              <w:rPr>
                <w:lang w:bidi="ar-EG"/>
              </w:rPr>
            </w:pPr>
            <w:r>
              <w:rPr>
                <w:lang w:bidi="ar-EG"/>
              </w:rPr>
              <w:t>South Egypt Cancer Institute</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t>7</w:t>
            </w:r>
          </w:p>
        </w:tc>
        <w:tc>
          <w:tcPr>
            <w:tcW w:w="708" w:type="dxa"/>
          </w:tcPr>
          <w:p w:rsidR="000A1733" w:rsidRDefault="000A1733" w:rsidP="00C42C21">
            <w:pPr>
              <w:rPr>
                <w:lang w:bidi="ar-EG"/>
              </w:rPr>
            </w:pPr>
            <w:r>
              <w:rPr>
                <w:lang w:bidi="ar-EG"/>
              </w:rPr>
              <w:t>2015</w:t>
            </w:r>
          </w:p>
        </w:tc>
        <w:tc>
          <w:tcPr>
            <w:tcW w:w="3686" w:type="dxa"/>
          </w:tcPr>
          <w:p w:rsidR="000A1733" w:rsidRDefault="000A1733" w:rsidP="00C42C21">
            <w:pPr>
              <w:rPr>
                <w:lang w:bidi="ar-EG"/>
              </w:rPr>
            </w:pPr>
            <w:r>
              <w:rPr>
                <w:lang w:bidi="ar-EG"/>
              </w:rPr>
              <w:t xml:space="preserve">Diabetes Related Morbidity and </w:t>
            </w:r>
            <w:r>
              <w:rPr>
                <w:lang w:bidi="ar-EG"/>
              </w:rPr>
              <w:lastRenderedPageBreak/>
              <w:t>Mortality (Scientific Meeting)</w:t>
            </w:r>
          </w:p>
        </w:tc>
        <w:tc>
          <w:tcPr>
            <w:tcW w:w="1559" w:type="dxa"/>
          </w:tcPr>
          <w:p w:rsidR="000A1733" w:rsidRDefault="000A1733" w:rsidP="00C42C21">
            <w:pPr>
              <w:rPr>
                <w:lang w:bidi="ar-EG"/>
              </w:rPr>
            </w:pPr>
            <w:r>
              <w:rPr>
                <w:lang w:bidi="ar-EG"/>
              </w:rPr>
              <w:lastRenderedPageBreak/>
              <w:t>1</w:t>
            </w:r>
          </w:p>
        </w:tc>
        <w:tc>
          <w:tcPr>
            <w:tcW w:w="1843" w:type="dxa"/>
          </w:tcPr>
          <w:p w:rsidR="000A1733" w:rsidRDefault="000A1733" w:rsidP="00C42C21">
            <w:pPr>
              <w:rPr>
                <w:lang w:bidi="ar-EG"/>
              </w:rPr>
            </w:pPr>
            <w:r>
              <w:rPr>
                <w:lang w:bidi="ar-EG"/>
              </w:rPr>
              <w:t xml:space="preserve">Faculty of </w:t>
            </w:r>
            <w:r>
              <w:rPr>
                <w:lang w:bidi="ar-EG"/>
              </w:rPr>
              <w:lastRenderedPageBreak/>
              <w:t>Medicine- Assiut University</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Default="000A1733" w:rsidP="00C42C21">
            <w:pPr>
              <w:rPr>
                <w:lang w:bidi="ar-EG"/>
              </w:rPr>
            </w:pPr>
            <w:r>
              <w:rPr>
                <w:lang w:bidi="ar-EG"/>
              </w:rPr>
              <w:lastRenderedPageBreak/>
              <w:t>8</w:t>
            </w:r>
          </w:p>
        </w:tc>
        <w:tc>
          <w:tcPr>
            <w:tcW w:w="708" w:type="dxa"/>
          </w:tcPr>
          <w:p w:rsidR="000A1733" w:rsidRDefault="000A1733" w:rsidP="00C42C21">
            <w:pPr>
              <w:rPr>
                <w:lang w:bidi="ar-EG"/>
              </w:rPr>
            </w:pPr>
            <w:r>
              <w:rPr>
                <w:lang w:bidi="ar-EG"/>
              </w:rPr>
              <w:t>2015</w:t>
            </w:r>
          </w:p>
        </w:tc>
        <w:tc>
          <w:tcPr>
            <w:tcW w:w="3686" w:type="dxa"/>
          </w:tcPr>
          <w:p w:rsidR="000A1733" w:rsidRDefault="000A1733" w:rsidP="00C42C21">
            <w:pPr>
              <w:rPr>
                <w:lang w:bidi="ar-EG"/>
              </w:rPr>
            </w:pPr>
            <w:r>
              <w:rPr>
                <w:lang w:bidi="ar-EG"/>
              </w:rPr>
              <w:t>Acute Abdomen (Scientific Meeting)</w:t>
            </w:r>
          </w:p>
        </w:tc>
        <w:tc>
          <w:tcPr>
            <w:tcW w:w="1559" w:type="dxa"/>
          </w:tcPr>
          <w:p w:rsidR="000A1733" w:rsidRDefault="000A1733" w:rsidP="00C42C21">
            <w:pPr>
              <w:rPr>
                <w:lang w:bidi="ar-EG"/>
              </w:rPr>
            </w:pPr>
            <w:r>
              <w:rPr>
                <w:lang w:bidi="ar-EG"/>
              </w:rPr>
              <w:t>1</w:t>
            </w:r>
          </w:p>
        </w:tc>
        <w:tc>
          <w:tcPr>
            <w:tcW w:w="1843" w:type="dxa"/>
          </w:tcPr>
          <w:p w:rsidR="000A1733" w:rsidRDefault="000A1733" w:rsidP="00C42C21">
            <w:pPr>
              <w:rPr>
                <w:lang w:bidi="ar-EG"/>
              </w:rPr>
            </w:pPr>
            <w:r>
              <w:rPr>
                <w:lang w:bidi="ar-EG"/>
              </w:rPr>
              <w:t>Faculty of Medicine- Assiut University</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10</w:t>
            </w:r>
          </w:p>
        </w:tc>
        <w:tc>
          <w:tcPr>
            <w:tcW w:w="708" w:type="dxa"/>
          </w:tcPr>
          <w:p w:rsidR="000A1733" w:rsidRPr="00FE2FB4" w:rsidRDefault="000A1733" w:rsidP="00C42C21">
            <w:pPr>
              <w:rPr>
                <w:lang w:bidi="ar-EG"/>
              </w:rPr>
            </w:pPr>
            <w:r>
              <w:rPr>
                <w:lang w:bidi="ar-EG"/>
              </w:rPr>
              <w:t>2016</w:t>
            </w:r>
          </w:p>
        </w:tc>
        <w:tc>
          <w:tcPr>
            <w:tcW w:w="3686" w:type="dxa"/>
          </w:tcPr>
          <w:p w:rsidR="000A1733" w:rsidRPr="00FE2FB4" w:rsidRDefault="000A1733" w:rsidP="00C42C21">
            <w:pPr>
              <w:rPr>
                <w:lang w:bidi="ar-EG"/>
              </w:rPr>
            </w:pPr>
            <w:r>
              <w:rPr>
                <w:lang w:bidi="ar-EG"/>
              </w:rPr>
              <w:t xml:space="preserve">Bone Marrow </w:t>
            </w:r>
            <w:proofErr w:type="spellStart"/>
            <w:r>
              <w:rPr>
                <w:lang w:bidi="ar-EG"/>
              </w:rPr>
              <w:t>Transplantaion</w:t>
            </w:r>
            <w:proofErr w:type="spellEnd"/>
            <w:r>
              <w:rPr>
                <w:lang w:bidi="ar-EG"/>
              </w:rPr>
              <w:t xml:space="preserve"> Workshop</w:t>
            </w:r>
          </w:p>
        </w:tc>
        <w:tc>
          <w:tcPr>
            <w:tcW w:w="1559" w:type="dxa"/>
          </w:tcPr>
          <w:p w:rsidR="000A1733" w:rsidRPr="00FE2FB4" w:rsidRDefault="000A1733" w:rsidP="00C42C21">
            <w:pPr>
              <w:rPr>
                <w:lang w:bidi="ar-EG"/>
              </w:rPr>
            </w:pPr>
            <w:r>
              <w:rPr>
                <w:lang w:bidi="ar-EG"/>
              </w:rPr>
              <w:t>4</w:t>
            </w:r>
          </w:p>
        </w:tc>
        <w:tc>
          <w:tcPr>
            <w:tcW w:w="1843" w:type="dxa"/>
          </w:tcPr>
          <w:p w:rsidR="000A1733" w:rsidRPr="00FE2FB4" w:rsidRDefault="000A1733" w:rsidP="00C42C21">
            <w:pPr>
              <w:rPr>
                <w:lang w:bidi="ar-EG"/>
              </w:rPr>
            </w:pPr>
            <w:r>
              <w:rPr>
                <w:lang w:bidi="ar-EG"/>
              </w:rPr>
              <w:t>South Egypt Cancer Institute</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11</w:t>
            </w:r>
          </w:p>
        </w:tc>
        <w:tc>
          <w:tcPr>
            <w:tcW w:w="708" w:type="dxa"/>
          </w:tcPr>
          <w:p w:rsidR="000A1733" w:rsidRPr="00FE2FB4" w:rsidRDefault="000A1733" w:rsidP="00C42C21">
            <w:pPr>
              <w:rPr>
                <w:lang w:bidi="ar-EG"/>
              </w:rPr>
            </w:pPr>
            <w:r>
              <w:rPr>
                <w:lang w:bidi="ar-EG"/>
              </w:rPr>
              <w:t>2016</w:t>
            </w:r>
          </w:p>
        </w:tc>
        <w:tc>
          <w:tcPr>
            <w:tcW w:w="3686" w:type="dxa"/>
          </w:tcPr>
          <w:p w:rsidR="000A1733" w:rsidRPr="00FE2FB4" w:rsidRDefault="000A1733" w:rsidP="00C42C21">
            <w:pPr>
              <w:rPr>
                <w:lang w:bidi="ar-EG"/>
              </w:rPr>
            </w:pPr>
            <w:r>
              <w:rPr>
                <w:lang w:bidi="ar-EG"/>
              </w:rPr>
              <w:t>Flow Cytometry Workshop</w:t>
            </w:r>
          </w:p>
        </w:tc>
        <w:tc>
          <w:tcPr>
            <w:tcW w:w="1559" w:type="dxa"/>
          </w:tcPr>
          <w:p w:rsidR="000A1733" w:rsidRPr="00FE2FB4" w:rsidRDefault="000A1733" w:rsidP="00C42C21">
            <w:pPr>
              <w:rPr>
                <w:lang w:bidi="ar-EG"/>
              </w:rPr>
            </w:pPr>
            <w:r>
              <w:rPr>
                <w:lang w:bidi="ar-EG"/>
              </w:rPr>
              <w:t>1</w:t>
            </w:r>
          </w:p>
        </w:tc>
        <w:tc>
          <w:tcPr>
            <w:tcW w:w="1843" w:type="dxa"/>
          </w:tcPr>
          <w:p w:rsidR="000A1733" w:rsidRPr="00FE2FB4" w:rsidRDefault="000A1733" w:rsidP="00C42C21">
            <w:pPr>
              <w:rPr>
                <w:lang w:bidi="ar-EG"/>
              </w:rPr>
            </w:pPr>
            <w:r>
              <w:rPr>
                <w:lang w:bidi="ar-EG"/>
              </w:rPr>
              <w:t>South Egypt Cancer Institute</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12</w:t>
            </w:r>
          </w:p>
        </w:tc>
        <w:tc>
          <w:tcPr>
            <w:tcW w:w="708" w:type="dxa"/>
          </w:tcPr>
          <w:p w:rsidR="000A1733" w:rsidRPr="00FE2FB4" w:rsidRDefault="000A1733" w:rsidP="00C42C21">
            <w:pPr>
              <w:rPr>
                <w:lang w:bidi="ar-EG"/>
              </w:rPr>
            </w:pPr>
            <w:r>
              <w:rPr>
                <w:lang w:bidi="ar-EG"/>
              </w:rPr>
              <w:t>2016</w:t>
            </w:r>
          </w:p>
        </w:tc>
        <w:tc>
          <w:tcPr>
            <w:tcW w:w="3686" w:type="dxa"/>
          </w:tcPr>
          <w:p w:rsidR="000A1733" w:rsidRPr="00FE2FB4" w:rsidRDefault="000A1733" w:rsidP="00C42C21">
            <w:pPr>
              <w:rPr>
                <w:lang w:bidi="ar-EG"/>
              </w:rPr>
            </w:pPr>
            <w:r>
              <w:rPr>
                <w:lang w:bidi="ar-EG"/>
              </w:rPr>
              <w:t>HLA Workshop</w:t>
            </w:r>
          </w:p>
        </w:tc>
        <w:tc>
          <w:tcPr>
            <w:tcW w:w="1559" w:type="dxa"/>
          </w:tcPr>
          <w:p w:rsidR="000A1733" w:rsidRPr="00FE2FB4" w:rsidRDefault="000A1733" w:rsidP="00C42C21">
            <w:pPr>
              <w:rPr>
                <w:lang w:bidi="ar-EG"/>
              </w:rPr>
            </w:pPr>
            <w:r>
              <w:rPr>
                <w:lang w:bidi="ar-EG"/>
              </w:rPr>
              <w:t>3</w:t>
            </w:r>
          </w:p>
        </w:tc>
        <w:tc>
          <w:tcPr>
            <w:tcW w:w="1843" w:type="dxa"/>
          </w:tcPr>
          <w:p w:rsidR="000A1733" w:rsidRPr="00FE2FB4" w:rsidRDefault="000A1733" w:rsidP="00C42C21">
            <w:pPr>
              <w:rPr>
                <w:lang w:bidi="ar-EG"/>
              </w:rPr>
            </w:pPr>
            <w:r>
              <w:rPr>
                <w:lang w:bidi="ar-EG"/>
              </w:rPr>
              <w:t>South Egypt Cancer Institute</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13</w:t>
            </w:r>
          </w:p>
        </w:tc>
        <w:tc>
          <w:tcPr>
            <w:tcW w:w="708" w:type="dxa"/>
          </w:tcPr>
          <w:p w:rsidR="000A1733" w:rsidRPr="00FE2FB4" w:rsidRDefault="000A1733" w:rsidP="00C42C21">
            <w:pPr>
              <w:rPr>
                <w:lang w:bidi="ar-EG"/>
              </w:rPr>
            </w:pPr>
            <w:r>
              <w:rPr>
                <w:lang w:bidi="ar-EG"/>
              </w:rPr>
              <w:t>206</w:t>
            </w:r>
          </w:p>
        </w:tc>
        <w:tc>
          <w:tcPr>
            <w:tcW w:w="3686" w:type="dxa"/>
          </w:tcPr>
          <w:p w:rsidR="000A1733" w:rsidRPr="00FE2FB4" w:rsidRDefault="000A1733" w:rsidP="00C42C21">
            <w:pPr>
              <w:rPr>
                <w:lang w:bidi="ar-EG"/>
              </w:rPr>
            </w:pPr>
            <w:r>
              <w:rPr>
                <w:lang w:bidi="ar-EG"/>
              </w:rPr>
              <w:t>8</w:t>
            </w:r>
            <w:r w:rsidRPr="00B93050">
              <w:rPr>
                <w:vertAlign w:val="superscript"/>
                <w:lang w:bidi="ar-EG"/>
              </w:rPr>
              <w:t>th</w:t>
            </w:r>
            <w:r>
              <w:rPr>
                <w:lang w:bidi="ar-EG"/>
              </w:rPr>
              <w:t xml:space="preserve"> Annual Scientific Conference of Clinical Pathology Department</w:t>
            </w:r>
          </w:p>
        </w:tc>
        <w:tc>
          <w:tcPr>
            <w:tcW w:w="1559" w:type="dxa"/>
          </w:tcPr>
          <w:p w:rsidR="000A1733" w:rsidRPr="00FE2FB4" w:rsidRDefault="000A1733" w:rsidP="00C42C21">
            <w:pPr>
              <w:rPr>
                <w:lang w:bidi="ar-EG"/>
              </w:rPr>
            </w:pPr>
            <w:r>
              <w:rPr>
                <w:lang w:bidi="ar-EG"/>
              </w:rPr>
              <w:t>4</w:t>
            </w:r>
          </w:p>
        </w:tc>
        <w:tc>
          <w:tcPr>
            <w:tcW w:w="1843" w:type="dxa"/>
          </w:tcPr>
          <w:p w:rsidR="000A1733" w:rsidRPr="00FE2FB4" w:rsidRDefault="000A1733" w:rsidP="00C42C21">
            <w:pPr>
              <w:rPr>
                <w:lang w:bidi="ar-EG"/>
              </w:rPr>
            </w:pPr>
            <w:r>
              <w:rPr>
                <w:lang w:bidi="ar-EG"/>
              </w:rPr>
              <w:t>Clinical Pathology Department</w:t>
            </w:r>
          </w:p>
        </w:tc>
        <w:tc>
          <w:tcPr>
            <w:tcW w:w="1717" w:type="dxa"/>
          </w:tcPr>
          <w:p w:rsidR="000A1733" w:rsidRPr="00FE2FB4" w:rsidRDefault="000A1733" w:rsidP="00C42C21">
            <w:pPr>
              <w:rPr>
                <w:lang w:bidi="ar-EG"/>
              </w:rPr>
            </w:pPr>
          </w:p>
        </w:tc>
      </w:tr>
      <w:tr w:rsidR="000A1733" w:rsidRPr="00FE2FB4" w:rsidTr="00C42C21">
        <w:tc>
          <w:tcPr>
            <w:tcW w:w="534" w:type="dxa"/>
          </w:tcPr>
          <w:p w:rsidR="000A1733" w:rsidRPr="00FE2FB4" w:rsidRDefault="000A1733" w:rsidP="00C42C21">
            <w:pPr>
              <w:rPr>
                <w:lang w:bidi="ar-EG"/>
              </w:rPr>
            </w:pPr>
            <w:r>
              <w:rPr>
                <w:lang w:bidi="ar-EG"/>
              </w:rPr>
              <w:t>14</w:t>
            </w:r>
          </w:p>
        </w:tc>
        <w:tc>
          <w:tcPr>
            <w:tcW w:w="708" w:type="dxa"/>
          </w:tcPr>
          <w:p w:rsidR="000A1733" w:rsidRPr="00FE2FB4" w:rsidRDefault="000A1733" w:rsidP="00C42C21">
            <w:pPr>
              <w:rPr>
                <w:lang w:bidi="ar-EG"/>
              </w:rPr>
            </w:pPr>
            <w:r>
              <w:rPr>
                <w:lang w:bidi="ar-EG"/>
              </w:rPr>
              <w:t>2018</w:t>
            </w:r>
          </w:p>
        </w:tc>
        <w:tc>
          <w:tcPr>
            <w:tcW w:w="3686" w:type="dxa"/>
          </w:tcPr>
          <w:p w:rsidR="000A1733" w:rsidRPr="00FE2FB4" w:rsidRDefault="000A1733" w:rsidP="00C42C21">
            <w:pPr>
              <w:rPr>
                <w:lang w:bidi="ar-EG"/>
              </w:rPr>
            </w:pPr>
            <w:r>
              <w:rPr>
                <w:lang w:bidi="ar-EG"/>
              </w:rPr>
              <w:t>10</w:t>
            </w:r>
            <w:r w:rsidRPr="00B93050">
              <w:rPr>
                <w:vertAlign w:val="superscript"/>
                <w:lang w:bidi="ar-EG"/>
              </w:rPr>
              <w:t>th</w:t>
            </w:r>
            <w:r>
              <w:rPr>
                <w:lang w:bidi="ar-EG"/>
              </w:rPr>
              <w:t xml:space="preserve"> Annual Scientific Conference of Clinical Pathology Department</w:t>
            </w:r>
          </w:p>
        </w:tc>
        <w:tc>
          <w:tcPr>
            <w:tcW w:w="1559" w:type="dxa"/>
          </w:tcPr>
          <w:p w:rsidR="000A1733" w:rsidRPr="00FE2FB4" w:rsidRDefault="000A1733" w:rsidP="00C42C21">
            <w:pPr>
              <w:rPr>
                <w:lang w:bidi="ar-EG"/>
              </w:rPr>
            </w:pPr>
            <w:r>
              <w:rPr>
                <w:lang w:bidi="ar-EG"/>
              </w:rPr>
              <w:t>4</w:t>
            </w:r>
          </w:p>
        </w:tc>
        <w:tc>
          <w:tcPr>
            <w:tcW w:w="1843" w:type="dxa"/>
          </w:tcPr>
          <w:p w:rsidR="000A1733" w:rsidRPr="00FE2FB4" w:rsidRDefault="000A1733" w:rsidP="00C42C21">
            <w:pPr>
              <w:rPr>
                <w:lang w:bidi="ar-EG"/>
              </w:rPr>
            </w:pPr>
            <w:r>
              <w:rPr>
                <w:lang w:bidi="ar-EG"/>
              </w:rPr>
              <w:t>Clinical Pathology Department</w:t>
            </w:r>
          </w:p>
        </w:tc>
        <w:tc>
          <w:tcPr>
            <w:tcW w:w="1717" w:type="dxa"/>
          </w:tcPr>
          <w:p w:rsidR="000A1733" w:rsidRPr="00FE2FB4" w:rsidRDefault="000A1733" w:rsidP="00C42C21">
            <w:pPr>
              <w:rPr>
                <w:lang w:bidi="ar-EG"/>
              </w:rPr>
            </w:pPr>
          </w:p>
        </w:tc>
      </w:tr>
    </w:tbl>
    <w:p w:rsidR="000A1733" w:rsidRDefault="000A1733" w:rsidP="000A1733">
      <w:pPr>
        <w:rPr>
          <w:lang w:bidi="ar-EG"/>
        </w:rPr>
      </w:pPr>
    </w:p>
    <w:p w:rsidR="000A1733" w:rsidRPr="00FE2FB4" w:rsidRDefault="000A1733" w:rsidP="000A1733">
      <w:pPr>
        <w:rPr>
          <w:b/>
          <w:bCs/>
          <w:lang w:bidi="ar-EG"/>
        </w:rPr>
      </w:pPr>
      <w:r>
        <w:rPr>
          <w:b/>
          <w:bCs/>
          <w:lang w:bidi="ar-EG"/>
        </w:rPr>
        <w:t xml:space="preserve">2- </w:t>
      </w:r>
      <w:r w:rsidRPr="00FE2FB4">
        <w:rPr>
          <w:b/>
          <w:bCs/>
          <w:lang w:bidi="ar-EG"/>
        </w:rPr>
        <w:t xml:space="preserve">Certificates and Achievements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716"/>
        <w:gridCol w:w="3695"/>
        <w:gridCol w:w="1559"/>
        <w:gridCol w:w="1560"/>
        <w:gridCol w:w="992"/>
        <w:gridCol w:w="1276"/>
      </w:tblGrid>
      <w:tr w:rsidR="000A1733" w:rsidRPr="00FE2FB4" w:rsidTr="00C42C21">
        <w:trPr>
          <w:trHeight w:val="458"/>
        </w:trPr>
        <w:tc>
          <w:tcPr>
            <w:tcW w:w="375" w:type="dxa"/>
            <w:shd w:val="clear" w:color="auto" w:fill="BFBFBF"/>
            <w:vAlign w:val="center"/>
          </w:tcPr>
          <w:p w:rsidR="000A1733" w:rsidRPr="00FE2FB4" w:rsidRDefault="000A1733" w:rsidP="00C42C21">
            <w:pPr>
              <w:jc w:val="center"/>
              <w:rPr>
                <w:lang w:bidi="ar-EG"/>
              </w:rPr>
            </w:pPr>
            <w:r w:rsidRPr="00FE2FB4">
              <w:rPr>
                <w:lang w:bidi="ar-EG"/>
              </w:rPr>
              <w:t>N</w:t>
            </w:r>
          </w:p>
        </w:tc>
        <w:tc>
          <w:tcPr>
            <w:tcW w:w="716" w:type="dxa"/>
            <w:shd w:val="clear" w:color="auto" w:fill="BFBFBF"/>
            <w:vAlign w:val="center"/>
          </w:tcPr>
          <w:p w:rsidR="000A1733" w:rsidRPr="00FE2FB4" w:rsidRDefault="000A1733" w:rsidP="00C42C21">
            <w:pPr>
              <w:jc w:val="center"/>
              <w:rPr>
                <w:lang w:bidi="ar-EG"/>
              </w:rPr>
            </w:pPr>
            <w:r w:rsidRPr="00FE2FB4">
              <w:rPr>
                <w:lang w:bidi="ar-EG"/>
              </w:rPr>
              <w:t xml:space="preserve">Year </w:t>
            </w:r>
          </w:p>
        </w:tc>
        <w:tc>
          <w:tcPr>
            <w:tcW w:w="3695" w:type="dxa"/>
            <w:shd w:val="clear" w:color="auto" w:fill="BFBFBF"/>
            <w:vAlign w:val="center"/>
          </w:tcPr>
          <w:p w:rsidR="000A1733" w:rsidRPr="00FE2FB4" w:rsidRDefault="000A1733" w:rsidP="00C42C21">
            <w:pPr>
              <w:jc w:val="center"/>
              <w:rPr>
                <w:lang w:bidi="ar-EG"/>
              </w:rPr>
            </w:pPr>
            <w:r w:rsidRPr="00FE2FB4">
              <w:rPr>
                <w:lang w:bidi="ar-EG"/>
              </w:rPr>
              <w:t xml:space="preserve">Certificate Title </w:t>
            </w:r>
          </w:p>
        </w:tc>
        <w:tc>
          <w:tcPr>
            <w:tcW w:w="1559" w:type="dxa"/>
            <w:shd w:val="clear" w:color="auto" w:fill="BFBFBF"/>
            <w:vAlign w:val="center"/>
          </w:tcPr>
          <w:p w:rsidR="000A1733" w:rsidRPr="00FE2FB4" w:rsidRDefault="000A1733" w:rsidP="00C42C21">
            <w:pPr>
              <w:jc w:val="center"/>
              <w:rPr>
                <w:lang w:bidi="ar-EG"/>
              </w:rPr>
            </w:pPr>
            <w:r w:rsidRPr="00FE2FB4">
              <w:rPr>
                <w:lang w:bidi="ar-EG"/>
              </w:rPr>
              <w:t>Duration</w:t>
            </w:r>
            <w:r w:rsidRPr="00FE2FB4">
              <w:rPr>
                <w:vertAlign w:val="subscript"/>
                <w:lang w:bidi="ar-EG"/>
              </w:rPr>
              <w:t xml:space="preserve">/days </w:t>
            </w:r>
          </w:p>
        </w:tc>
        <w:tc>
          <w:tcPr>
            <w:tcW w:w="1560" w:type="dxa"/>
            <w:shd w:val="clear" w:color="auto" w:fill="BFBFBF"/>
            <w:vAlign w:val="center"/>
          </w:tcPr>
          <w:p w:rsidR="000A1733" w:rsidRPr="00FE2FB4" w:rsidRDefault="000A1733" w:rsidP="00C42C21">
            <w:pPr>
              <w:jc w:val="center"/>
              <w:rPr>
                <w:lang w:bidi="ar-EG"/>
              </w:rPr>
            </w:pPr>
            <w:r w:rsidRPr="00FE2FB4">
              <w:rPr>
                <w:lang w:bidi="ar-EG"/>
              </w:rPr>
              <w:t>Training Providers</w:t>
            </w:r>
          </w:p>
        </w:tc>
        <w:tc>
          <w:tcPr>
            <w:tcW w:w="992" w:type="dxa"/>
            <w:shd w:val="clear" w:color="auto" w:fill="BFBFBF"/>
            <w:vAlign w:val="center"/>
          </w:tcPr>
          <w:p w:rsidR="000A1733" w:rsidRPr="00FE2FB4" w:rsidRDefault="000A1733" w:rsidP="00C42C21">
            <w:pPr>
              <w:jc w:val="center"/>
              <w:rPr>
                <w:lang w:bidi="ar-EG"/>
              </w:rPr>
            </w:pPr>
            <w:r w:rsidRPr="00FE2FB4">
              <w:rPr>
                <w:lang w:bidi="ar-EG"/>
              </w:rPr>
              <w:t xml:space="preserve">Validity </w:t>
            </w:r>
          </w:p>
        </w:tc>
        <w:tc>
          <w:tcPr>
            <w:tcW w:w="1276" w:type="dxa"/>
            <w:shd w:val="clear" w:color="auto" w:fill="BFBFBF"/>
            <w:vAlign w:val="center"/>
          </w:tcPr>
          <w:p w:rsidR="000A1733" w:rsidRPr="00FE2FB4" w:rsidRDefault="000A1733" w:rsidP="00C42C21">
            <w:pPr>
              <w:jc w:val="center"/>
              <w:rPr>
                <w:lang w:bidi="ar-EG"/>
              </w:rPr>
            </w:pPr>
            <w:r w:rsidRPr="00FE2FB4">
              <w:rPr>
                <w:lang w:bidi="ar-EG"/>
              </w:rPr>
              <w:t>Attachment</w:t>
            </w: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2010</w:t>
            </w:r>
          </w:p>
        </w:tc>
        <w:tc>
          <w:tcPr>
            <w:tcW w:w="3695" w:type="dxa"/>
          </w:tcPr>
          <w:p w:rsidR="000A1733" w:rsidRDefault="000A1733" w:rsidP="00C42C21">
            <w:pPr>
              <w:rPr>
                <w:lang w:bidi="ar-EG"/>
              </w:rPr>
            </w:pPr>
            <w:r>
              <w:rPr>
                <w:lang w:bidi="ar-EG"/>
              </w:rPr>
              <w:t>ICDL certificate</w:t>
            </w:r>
          </w:p>
        </w:tc>
        <w:tc>
          <w:tcPr>
            <w:tcW w:w="1559" w:type="dxa"/>
          </w:tcPr>
          <w:p w:rsidR="000A1733" w:rsidRDefault="000A1733" w:rsidP="00C42C21">
            <w:pPr>
              <w:rPr>
                <w:lang w:bidi="ar-EG"/>
              </w:rPr>
            </w:pPr>
          </w:p>
        </w:tc>
        <w:tc>
          <w:tcPr>
            <w:tcW w:w="1560" w:type="dxa"/>
          </w:tcPr>
          <w:p w:rsidR="000A1733" w:rsidRDefault="000A1733" w:rsidP="00C42C21">
            <w:pPr>
              <w:rPr>
                <w:lang w:bidi="ar-EG"/>
              </w:rPr>
            </w:pPr>
            <w:r>
              <w:rPr>
                <w:lang w:bidi="ar-EG"/>
              </w:rPr>
              <w:t>Ministry of Communications and Information Technology</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2012</w:t>
            </w:r>
          </w:p>
        </w:tc>
        <w:tc>
          <w:tcPr>
            <w:tcW w:w="3695" w:type="dxa"/>
          </w:tcPr>
          <w:p w:rsidR="000A1733" w:rsidRDefault="000A1733" w:rsidP="00C42C21">
            <w:pPr>
              <w:rPr>
                <w:lang w:bidi="ar-EG"/>
              </w:rPr>
            </w:pPr>
            <w:r>
              <w:rPr>
                <w:lang w:bidi="ar-EG"/>
              </w:rPr>
              <w:t>Student Evaluation</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2012</w:t>
            </w:r>
          </w:p>
        </w:tc>
        <w:tc>
          <w:tcPr>
            <w:tcW w:w="3695" w:type="dxa"/>
          </w:tcPr>
          <w:p w:rsidR="000A1733" w:rsidRDefault="000A1733" w:rsidP="00C42C21">
            <w:pPr>
              <w:rPr>
                <w:lang w:bidi="ar-EG"/>
              </w:rPr>
            </w:pPr>
            <w:r>
              <w:rPr>
                <w:lang w:bidi="ar-EG"/>
              </w:rPr>
              <w:t>Research Team Management</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2012</w:t>
            </w:r>
          </w:p>
        </w:tc>
        <w:tc>
          <w:tcPr>
            <w:tcW w:w="3695" w:type="dxa"/>
          </w:tcPr>
          <w:p w:rsidR="000A1733" w:rsidRDefault="000A1733" w:rsidP="00C42C21">
            <w:pPr>
              <w:rPr>
                <w:lang w:bidi="ar-EG"/>
              </w:rPr>
            </w:pPr>
            <w:r>
              <w:rPr>
                <w:lang w:bidi="ar-EG"/>
              </w:rPr>
              <w:t>International Publishing of Research</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2012</w:t>
            </w:r>
          </w:p>
        </w:tc>
        <w:tc>
          <w:tcPr>
            <w:tcW w:w="3695" w:type="dxa"/>
          </w:tcPr>
          <w:p w:rsidR="000A1733" w:rsidRDefault="000A1733" w:rsidP="00C42C21">
            <w:pPr>
              <w:rPr>
                <w:lang w:bidi="ar-EG"/>
              </w:rPr>
            </w:pPr>
            <w:r>
              <w:rPr>
                <w:lang w:bidi="ar-EG"/>
              </w:rPr>
              <w:t>Time and Conference Management</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2012</w:t>
            </w:r>
          </w:p>
        </w:tc>
        <w:tc>
          <w:tcPr>
            <w:tcW w:w="3695" w:type="dxa"/>
          </w:tcPr>
          <w:p w:rsidR="000A1733" w:rsidRDefault="000A1733" w:rsidP="00C42C21">
            <w:pPr>
              <w:rPr>
                <w:lang w:bidi="ar-EG"/>
              </w:rPr>
            </w:pPr>
            <w:r>
              <w:rPr>
                <w:lang w:bidi="ar-EG"/>
              </w:rPr>
              <w:t>Effective Presentation</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2013</w:t>
            </w:r>
          </w:p>
        </w:tc>
        <w:tc>
          <w:tcPr>
            <w:tcW w:w="3695" w:type="dxa"/>
          </w:tcPr>
          <w:p w:rsidR="000A1733" w:rsidRDefault="000A1733" w:rsidP="00C42C21">
            <w:pPr>
              <w:rPr>
                <w:lang w:bidi="ar-EG"/>
              </w:rPr>
            </w:pPr>
            <w:r>
              <w:rPr>
                <w:color w:val="000000"/>
              </w:rPr>
              <w:t>How to write a project "STDF"</w:t>
            </w:r>
          </w:p>
        </w:tc>
        <w:tc>
          <w:tcPr>
            <w:tcW w:w="1559" w:type="dxa"/>
          </w:tcPr>
          <w:p w:rsidR="000A1733" w:rsidRDefault="000A1733" w:rsidP="00C42C21">
            <w:pPr>
              <w:rPr>
                <w:lang w:bidi="ar-EG"/>
              </w:rPr>
            </w:pPr>
          </w:p>
        </w:tc>
        <w:tc>
          <w:tcPr>
            <w:tcW w:w="1560" w:type="dxa"/>
          </w:tcPr>
          <w:p w:rsidR="000A1733" w:rsidRDefault="000A1733" w:rsidP="00C42C21">
            <w:pPr>
              <w:rPr>
                <w:lang w:bidi="ar-EG"/>
              </w:rPr>
            </w:pPr>
            <w:r>
              <w:rPr>
                <w:lang w:bidi="ar-EG"/>
              </w:rPr>
              <w:t>FLDC-Assiut</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2014</w:t>
            </w:r>
          </w:p>
        </w:tc>
        <w:tc>
          <w:tcPr>
            <w:tcW w:w="3695" w:type="dxa"/>
          </w:tcPr>
          <w:p w:rsidR="000A1733" w:rsidRDefault="000A1733" w:rsidP="00C42C21">
            <w:pPr>
              <w:rPr>
                <w:lang w:bidi="ar-EG"/>
              </w:rPr>
            </w:pPr>
            <w:r>
              <w:rPr>
                <w:lang w:bidi="ar-EG"/>
              </w:rPr>
              <w:t>Occupational Health and Safety</w:t>
            </w:r>
          </w:p>
        </w:tc>
        <w:tc>
          <w:tcPr>
            <w:tcW w:w="1559" w:type="dxa"/>
          </w:tcPr>
          <w:p w:rsidR="000A1733" w:rsidRDefault="000A1733" w:rsidP="00C42C21">
            <w:pPr>
              <w:rPr>
                <w:lang w:bidi="ar-EG"/>
              </w:rPr>
            </w:pPr>
            <w:r>
              <w:rPr>
                <w:lang w:bidi="ar-EG"/>
              </w:rPr>
              <w:t>3</w:t>
            </w:r>
          </w:p>
        </w:tc>
        <w:tc>
          <w:tcPr>
            <w:tcW w:w="1560" w:type="dxa"/>
          </w:tcPr>
          <w:p w:rsidR="000A1733" w:rsidRDefault="000A1733" w:rsidP="00C42C21">
            <w:pPr>
              <w:rPr>
                <w:lang w:bidi="ar-EG"/>
              </w:rPr>
            </w:pPr>
            <w:r>
              <w:rPr>
                <w:rFonts w:cs="Traditional Arabic"/>
              </w:rPr>
              <w:t>Umbrella Organization 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2014</w:t>
            </w:r>
          </w:p>
        </w:tc>
        <w:tc>
          <w:tcPr>
            <w:tcW w:w="3695" w:type="dxa"/>
          </w:tcPr>
          <w:p w:rsidR="000A1733" w:rsidRDefault="000A1733" w:rsidP="00C42C21">
            <w:pPr>
              <w:rPr>
                <w:lang w:bidi="ar-EG"/>
              </w:rPr>
            </w:pPr>
            <w:r>
              <w:rPr>
                <w:lang w:bidi="ar-EG"/>
              </w:rPr>
              <w:t>Understanding and Implementing ISO 15189:2012</w:t>
            </w:r>
          </w:p>
        </w:tc>
        <w:tc>
          <w:tcPr>
            <w:tcW w:w="1559" w:type="dxa"/>
          </w:tcPr>
          <w:p w:rsidR="000A1733" w:rsidRDefault="000A1733" w:rsidP="00C42C21">
            <w:pPr>
              <w:rPr>
                <w:lang w:bidi="ar-EG"/>
              </w:rPr>
            </w:pPr>
            <w:r>
              <w:rPr>
                <w:lang w:bidi="ar-EG"/>
              </w:rPr>
              <w:t>4</w:t>
            </w:r>
          </w:p>
        </w:tc>
        <w:tc>
          <w:tcPr>
            <w:tcW w:w="1560" w:type="dxa"/>
          </w:tcPr>
          <w:p w:rsidR="000A1733" w:rsidRDefault="000A1733" w:rsidP="00C42C21">
            <w:pPr>
              <w:rPr>
                <w:rFonts w:cs="Traditional Arabic"/>
              </w:rPr>
            </w:pPr>
            <w:r>
              <w:rPr>
                <w:rFonts w:cs="Traditional Arabic"/>
              </w:rPr>
              <w:t>Umbrella Organization 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2014</w:t>
            </w:r>
          </w:p>
        </w:tc>
        <w:tc>
          <w:tcPr>
            <w:tcW w:w="3695" w:type="dxa"/>
          </w:tcPr>
          <w:p w:rsidR="000A1733" w:rsidRDefault="000A1733" w:rsidP="00C42C21">
            <w:pPr>
              <w:rPr>
                <w:lang w:bidi="ar-EG"/>
              </w:rPr>
            </w:pPr>
            <w:r>
              <w:rPr>
                <w:lang w:bidi="ar-EG"/>
              </w:rPr>
              <w:t>Uncertainty of Measurements in Medical Laboratories</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rFonts w:cs="Traditional Arabic"/>
              </w:rPr>
            </w:pPr>
            <w:r>
              <w:rPr>
                <w:rFonts w:cs="Traditional Arabic"/>
              </w:rPr>
              <w:t xml:space="preserve">Umbrella Organization </w:t>
            </w:r>
            <w:r>
              <w:rPr>
                <w:rFonts w:cs="Traditional Arabic"/>
              </w:rPr>
              <w:lastRenderedPageBreak/>
              <w:t>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2014</w:t>
            </w:r>
          </w:p>
        </w:tc>
        <w:tc>
          <w:tcPr>
            <w:tcW w:w="3695" w:type="dxa"/>
          </w:tcPr>
          <w:p w:rsidR="000A1733" w:rsidRDefault="000A1733" w:rsidP="00C42C21">
            <w:pPr>
              <w:rPr>
                <w:lang w:bidi="ar-EG"/>
              </w:rPr>
            </w:pPr>
            <w:r>
              <w:rPr>
                <w:lang w:bidi="ar-EG"/>
              </w:rPr>
              <w:t>Internal Quality Control in Medical Laboratories</w:t>
            </w:r>
          </w:p>
        </w:tc>
        <w:tc>
          <w:tcPr>
            <w:tcW w:w="1559" w:type="dxa"/>
          </w:tcPr>
          <w:p w:rsidR="000A1733" w:rsidRDefault="000A1733" w:rsidP="00C42C21">
            <w:pPr>
              <w:rPr>
                <w:lang w:bidi="ar-EG"/>
              </w:rPr>
            </w:pPr>
            <w:r>
              <w:rPr>
                <w:lang w:bidi="ar-EG"/>
              </w:rPr>
              <w:t>2</w:t>
            </w:r>
          </w:p>
        </w:tc>
        <w:tc>
          <w:tcPr>
            <w:tcW w:w="1560" w:type="dxa"/>
          </w:tcPr>
          <w:p w:rsidR="000A1733" w:rsidRDefault="000A1733" w:rsidP="00C42C21">
            <w:pPr>
              <w:rPr>
                <w:rFonts w:cs="Traditional Arabic"/>
              </w:rPr>
            </w:pPr>
            <w:r>
              <w:rPr>
                <w:rFonts w:cs="Traditional Arabic"/>
              </w:rPr>
              <w:t>Umbrella Organization 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2015</w:t>
            </w:r>
          </w:p>
        </w:tc>
        <w:tc>
          <w:tcPr>
            <w:tcW w:w="3695" w:type="dxa"/>
          </w:tcPr>
          <w:p w:rsidR="000A1733" w:rsidRDefault="000A1733" w:rsidP="00C42C21">
            <w:pPr>
              <w:rPr>
                <w:lang w:bidi="ar-EG"/>
              </w:rPr>
            </w:pPr>
            <w:r>
              <w:rPr>
                <w:lang w:bidi="ar-EG"/>
              </w:rPr>
              <w:t>Internal Audit in Medical Laboratories</w:t>
            </w:r>
          </w:p>
        </w:tc>
        <w:tc>
          <w:tcPr>
            <w:tcW w:w="1559" w:type="dxa"/>
          </w:tcPr>
          <w:p w:rsidR="000A1733" w:rsidRDefault="000A1733" w:rsidP="00C42C21">
            <w:pPr>
              <w:rPr>
                <w:lang w:bidi="ar-EG"/>
              </w:rPr>
            </w:pPr>
            <w:r>
              <w:rPr>
                <w:lang w:bidi="ar-EG"/>
              </w:rPr>
              <w:t>4</w:t>
            </w:r>
          </w:p>
        </w:tc>
        <w:tc>
          <w:tcPr>
            <w:tcW w:w="1560" w:type="dxa"/>
          </w:tcPr>
          <w:p w:rsidR="000A1733" w:rsidRDefault="000A1733" w:rsidP="00C42C21">
            <w:pPr>
              <w:rPr>
                <w:rFonts w:cs="Traditional Arabic"/>
              </w:rPr>
            </w:pPr>
            <w:r>
              <w:rPr>
                <w:rFonts w:cs="Traditional Arabic"/>
              </w:rPr>
              <w:t>Umbrella Organization 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Pr="00FE2FB4" w:rsidRDefault="000A1733" w:rsidP="00C42C21">
            <w:pPr>
              <w:rPr>
                <w:lang w:bidi="ar-EG"/>
              </w:rPr>
            </w:pPr>
          </w:p>
        </w:tc>
        <w:tc>
          <w:tcPr>
            <w:tcW w:w="716" w:type="dxa"/>
          </w:tcPr>
          <w:p w:rsidR="000A1733" w:rsidRPr="00FE2FB4" w:rsidRDefault="000A1733" w:rsidP="00C42C21">
            <w:pPr>
              <w:rPr>
                <w:lang w:bidi="ar-EG"/>
              </w:rPr>
            </w:pPr>
            <w:r>
              <w:rPr>
                <w:lang w:bidi="ar-EG"/>
              </w:rPr>
              <w:t>2016</w:t>
            </w:r>
          </w:p>
        </w:tc>
        <w:tc>
          <w:tcPr>
            <w:tcW w:w="3695" w:type="dxa"/>
          </w:tcPr>
          <w:p w:rsidR="000A1733" w:rsidRPr="00FE2FB4" w:rsidRDefault="000A1733" w:rsidP="00C42C21">
            <w:pPr>
              <w:rPr>
                <w:lang w:bidi="ar-EG"/>
              </w:rPr>
            </w:pPr>
            <w:r>
              <w:rPr>
                <w:lang w:bidi="ar-EG"/>
              </w:rPr>
              <w:t>Conference organization</w:t>
            </w:r>
          </w:p>
        </w:tc>
        <w:tc>
          <w:tcPr>
            <w:tcW w:w="1559" w:type="dxa"/>
          </w:tcPr>
          <w:p w:rsidR="000A1733" w:rsidRPr="00FE2FB4" w:rsidRDefault="000A1733" w:rsidP="00C42C21">
            <w:pPr>
              <w:rPr>
                <w:lang w:bidi="ar-EG"/>
              </w:rPr>
            </w:pPr>
            <w:r>
              <w:rPr>
                <w:lang w:bidi="ar-EG"/>
              </w:rPr>
              <w:t>2</w:t>
            </w:r>
          </w:p>
        </w:tc>
        <w:tc>
          <w:tcPr>
            <w:tcW w:w="1560" w:type="dxa"/>
          </w:tcPr>
          <w:p w:rsidR="000A1733" w:rsidRPr="00FE2FB4" w:rsidRDefault="000A1733" w:rsidP="00C42C21">
            <w:pPr>
              <w:rPr>
                <w:lang w:bidi="ar-EG"/>
              </w:rPr>
            </w:pPr>
            <w:r>
              <w:rPr>
                <w:lang w:bidi="ar-EG"/>
              </w:rPr>
              <w:t>FLDC-Assiut University</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Pr="00FE2FB4" w:rsidRDefault="000A1733" w:rsidP="00C42C21">
            <w:pPr>
              <w:rPr>
                <w:lang w:bidi="ar-EG"/>
              </w:rPr>
            </w:pPr>
          </w:p>
        </w:tc>
        <w:tc>
          <w:tcPr>
            <w:tcW w:w="716" w:type="dxa"/>
          </w:tcPr>
          <w:p w:rsidR="000A1733" w:rsidRPr="00FE2FB4" w:rsidRDefault="000A1733" w:rsidP="00C42C21">
            <w:pPr>
              <w:rPr>
                <w:lang w:bidi="ar-EG"/>
              </w:rPr>
            </w:pPr>
            <w:r>
              <w:rPr>
                <w:lang w:bidi="ar-EG"/>
              </w:rPr>
              <w:t>2017</w:t>
            </w:r>
          </w:p>
        </w:tc>
        <w:tc>
          <w:tcPr>
            <w:tcW w:w="3695" w:type="dxa"/>
          </w:tcPr>
          <w:p w:rsidR="000A1733" w:rsidRPr="00FE2FB4" w:rsidRDefault="000A1733" w:rsidP="00C42C21">
            <w:pPr>
              <w:rPr>
                <w:lang w:bidi="ar-EG"/>
              </w:rPr>
            </w:pPr>
            <w:r>
              <w:rPr>
                <w:lang w:bidi="ar-EG"/>
              </w:rPr>
              <w:t>Quality standards in teaching1</w:t>
            </w:r>
          </w:p>
        </w:tc>
        <w:tc>
          <w:tcPr>
            <w:tcW w:w="1559" w:type="dxa"/>
          </w:tcPr>
          <w:p w:rsidR="000A1733" w:rsidRPr="00FE2FB4" w:rsidRDefault="000A1733" w:rsidP="00C42C21">
            <w:pPr>
              <w:rPr>
                <w:lang w:bidi="ar-EG"/>
              </w:rPr>
            </w:pPr>
            <w:r>
              <w:rPr>
                <w:lang w:bidi="ar-EG"/>
              </w:rPr>
              <w:t>2</w:t>
            </w:r>
          </w:p>
        </w:tc>
        <w:tc>
          <w:tcPr>
            <w:tcW w:w="1560" w:type="dxa"/>
          </w:tcPr>
          <w:p w:rsidR="000A1733" w:rsidRPr="00FE2FB4" w:rsidRDefault="000A1733" w:rsidP="00C42C21">
            <w:pPr>
              <w:rPr>
                <w:lang w:bidi="ar-EG"/>
              </w:rPr>
            </w:pPr>
            <w:r>
              <w:rPr>
                <w:lang w:bidi="ar-EG"/>
              </w:rPr>
              <w:t>FLDC-Assiut University</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Pr="00FE2FB4" w:rsidRDefault="000A1733" w:rsidP="00C42C21">
            <w:pPr>
              <w:rPr>
                <w:lang w:bidi="ar-EG"/>
              </w:rPr>
            </w:pPr>
          </w:p>
        </w:tc>
        <w:tc>
          <w:tcPr>
            <w:tcW w:w="716" w:type="dxa"/>
          </w:tcPr>
          <w:p w:rsidR="000A1733" w:rsidRPr="00FE2FB4" w:rsidRDefault="000A1733" w:rsidP="00C42C21">
            <w:pPr>
              <w:rPr>
                <w:lang w:bidi="ar-EG"/>
              </w:rPr>
            </w:pPr>
            <w:r>
              <w:rPr>
                <w:lang w:bidi="ar-EG"/>
              </w:rPr>
              <w:t>2017</w:t>
            </w:r>
          </w:p>
        </w:tc>
        <w:tc>
          <w:tcPr>
            <w:tcW w:w="3695" w:type="dxa"/>
          </w:tcPr>
          <w:p w:rsidR="000A1733" w:rsidRPr="00FE2FB4" w:rsidRDefault="000A1733" w:rsidP="00C42C21">
            <w:pPr>
              <w:rPr>
                <w:rtl/>
                <w:lang w:bidi="ar-EG"/>
              </w:rPr>
            </w:pPr>
            <w:r>
              <w:rPr>
                <w:rFonts w:hint="cs"/>
                <w:rtl/>
                <w:lang w:bidi="ar-EG"/>
              </w:rPr>
              <w:t>دورة اعداد المعلم</w:t>
            </w:r>
          </w:p>
        </w:tc>
        <w:tc>
          <w:tcPr>
            <w:tcW w:w="1559" w:type="dxa"/>
          </w:tcPr>
          <w:p w:rsidR="000A1733" w:rsidRPr="00FE2FB4" w:rsidRDefault="000A1733" w:rsidP="00C42C21">
            <w:pPr>
              <w:rPr>
                <w:lang w:bidi="ar-EG"/>
              </w:rPr>
            </w:pPr>
            <w:r>
              <w:rPr>
                <w:lang w:bidi="ar-EG"/>
              </w:rPr>
              <w:t>6</w:t>
            </w:r>
          </w:p>
        </w:tc>
        <w:tc>
          <w:tcPr>
            <w:tcW w:w="1560" w:type="dxa"/>
          </w:tcPr>
          <w:p w:rsidR="000A1733" w:rsidRPr="00FE2FB4" w:rsidRDefault="000A1733" w:rsidP="00C42C21">
            <w:pPr>
              <w:rPr>
                <w:lang w:bidi="ar-EG"/>
              </w:rPr>
            </w:pPr>
            <w:r>
              <w:rPr>
                <w:lang w:bidi="ar-EG"/>
              </w:rPr>
              <w:t>Assiut University</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r w:rsidR="000A1733" w:rsidRPr="00FE2FB4" w:rsidTr="00C42C21">
        <w:tc>
          <w:tcPr>
            <w:tcW w:w="375" w:type="dxa"/>
          </w:tcPr>
          <w:p w:rsidR="000A1733" w:rsidRDefault="000A1733" w:rsidP="00C42C21">
            <w:pPr>
              <w:rPr>
                <w:lang w:bidi="ar-EG"/>
              </w:rPr>
            </w:pPr>
          </w:p>
        </w:tc>
        <w:tc>
          <w:tcPr>
            <w:tcW w:w="716" w:type="dxa"/>
          </w:tcPr>
          <w:p w:rsidR="000A1733" w:rsidRDefault="000A1733" w:rsidP="00C42C21">
            <w:pPr>
              <w:rPr>
                <w:lang w:bidi="ar-EG"/>
              </w:rPr>
            </w:pPr>
            <w:r>
              <w:rPr>
                <w:lang w:bidi="ar-EG"/>
              </w:rPr>
              <w:t>2018</w:t>
            </w:r>
          </w:p>
        </w:tc>
        <w:tc>
          <w:tcPr>
            <w:tcW w:w="3695" w:type="dxa"/>
          </w:tcPr>
          <w:p w:rsidR="000A1733" w:rsidRDefault="000A1733" w:rsidP="000A1733">
            <w:pPr>
              <w:rPr>
                <w:rtl/>
                <w:lang w:bidi="ar-EG"/>
              </w:rPr>
            </w:pPr>
            <w:r>
              <w:rPr>
                <w:lang w:bidi="ar-EG"/>
              </w:rPr>
              <w:t>Role of proficiency testing in medical laboratories</w:t>
            </w:r>
          </w:p>
        </w:tc>
        <w:tc>
          <w:tcPr>
            <w:tcW w:w="1559" w:type="dxa"/>
          </w:tcPr>
          <w:p w:rsidR="000A1733" w:rsidRDefault="000A1733" w:rsidP="00C42C21">
            <w:pPr>
              <w:rPr>
                <w:lang w:bidi="ar-EG"/>
              </w:rPr>
            </w:pPr>
            <w:r>
              <w:rPr>
                <w:lang w:bidi="ar-EG"/>
              </w:rPr>
              <w:t>3</w:t>
            </w:r>
          </w:p>
        </w:tc>
        <w:tc>
          <w:tcPr>
            <w:tcW w:w="1560" w:type="dxa"/>
          </w:tcPr>
          <w:p w:rsidR="000A1733" w:rsidRDefault="000A1733" w:rsidP="00C42C21">
            <w:pPr>
              <w:rPr>
                <w:lang w:bidi="ar-EG"/>
              </w:rPr>
            </w:pPr>
            <w:r>
              <w:rPr>
                <w:rFonts w:cs="Traditional Arabic"/>
              </w:rPr>
              <w:t>Umbrella Organization for Systems and Consultancy Services (UOSCS)</w:t>
            </w:r>
          </w:p>
        </w:tc>
        <w:tc>
          <w:tcPr>
            <w:tcW w:w="992" w:type="dxa"/>
          </w:tcPr>
          <w:p w:rsidR="000A1733" w:rsidRPr="00FE2FB4" w:rsidRDefault="000A1733" w:rsidP="00C42C21">
            <w:pPr>
              <w:rPr>
                <w:lang w:bidi="ar-EG"/>
              </w:rPr>
            </w:pPr>
          </w:p>
        </w:tc>
        <w:tc>
          <w:tcPr>
            <w:tcW w:w="1276" w:type="dxa"/>
          </w:tcPr>
          <w:p w:rsidR="000A1733" w:rsidRPr="00FE2FB4" w:rsidRDefault="000A1733" w:rsidP="00C42C21">
            <w:pPr>
              <w:rPr>
                <w:lang w:bidi="ar-EG"/>
              </w:rPr>
            </w:pPr>
          </w:p>
        </w:tc>
      </w:tr>
    </w:tbl>
    <w:p w:rsidR="000A1733" w:rsidRDefault="000A1733">
      <w:pPr>
        <w:tabs>
          <w:tab w:val="left" w:pos="2835"/>
        </w:tabs>
        <w:rPr>
          <w:b/>
          <w:i/>
          <w:u w:val="single"/>
        </w:rPr>
      </w:pPr>
    </w:p>
    <w:p w:rsidR="000A1733" w:rsidRDefault="000A1733">
      <w:pPr>
        <w:tabs>
          <w:tab w:val="left" w:pos="2835"/>
        </w:tabs>
        <w:rPr>
          <w:b/>
          <w:i/>
          <w:u w:val="single"/>
        </w:rPr>
      </w:pPr>
    </w:p>
    <w:p w:rsidR="00862659" w:rsidRDefault="000A1733">
      <w:pPr>
        <w:tabs>
          <w:tab w:val="left" w:pos="2835"/>
        </w:tabs>
        <w:rPr>
          <w:u w:val="single"/>
        </w:rPr>
      </w:pPr>
      <w:r>
        <w:rPr>
          <w:b/>
          <w:i/>
          <w:u w:val="single"/>
        </w:rPr>
        <w:t>D. TECHNICAL SKILLS</w:t>
      </w:r>
    </w:p>
    <w:p w:rsidR="00862659" w:rsidRDefault="000A1733">
      <w:pPr>
        <w:ind w:left="1440"/>
        <w:rPr>
          <w:sz w:val="22"/>
          <w:szCs w:val="22"/>
        </w:rPr>
      </w:pPr>
      <w:r>
        <w:rPr>
          <w:b/>
          <w:sz w:val="22"/>
          <w:szCs w:val="22"/>
        </w:rPr>
        <w:tab/>
      </w:r>
    </w:p>
    <w:p w:rsidR="00862659" w:rsidRDefault="000A1733">
      <w:pPr>
        <w:ind w:firstLine="720"/>
        <w:rPr>
          <w:rFonts w:ascii="Times" w:eastAsia="Times" w:hAnsi="Times" w:cs="Times"/>
          <w:sz w:val="22"/>
          <w:szCs w:val="22"/>
        </w:rPr>
      </w:pPr>
      <w:r>
        <w:rPr>
          <w:rFonts w:ascii="Times" w:eastAsia="Times" w:hAnsi="Times" w:cs="Times"/>
          <w:b/>
          <w:sz w:val="22"/>
          <w:szCs w:val="22"/>
        </w:rPr>
        <w:t>Clinical Laboratory Skills:</w:t>
      </w:r>
    </w:p>
    <w:p w:rsidR="00862659" w:rsidRDefault="000A1733">
      <w:pPr>
        <w:ind w:left="1440"/>
        <w:rPr>
          <w:rFonts w:ascii="Times" w:eastAsia="Times" w:hAnsi="Times" w:cs="Times"/>
          <w:sz w:val="22"/>
          <w:szCs w:val="22"/>
        </w:rPr>
      </w:pPr>
      <w:r>
        <w:rPr>
          <w:rFonts w:ascii="Times" w:eastAsia="Times" w:hAnsi="Times" w:cs="Times"/>
          <w:sz w:val="22"/>
          <w:szCs w:val="22"/>
        </w:rPr>
        <w:t>I have a background as a general clinical pathologist with 3 years of experience that gave me the opportunity to master most of the diagnostic techniques and procedures used in the clinical pathology laboratories including Hematology laboratory, Blood Bank, clinical chemistry laboratory, microbiology laboratory, immunology laboratory and molecular diagnostics laboratory.</w:t>
      </w:r>
    </w:p>
    <w:p w:rsidR="00862659" w:rsidRDefault="00862659">
      <w:pPr>
        <w:ind w:left="1440"/>
        <w:rPr>
          <w:rFonts w:ascii="Times" w:eastAsia="Times" w:hAnsi="Times" w:cs="Times"/>
          <w:sz w:val="22"/>
          <w:szCs w:val="22"/>
        </w:rPr>
      </w:pPr>
    </w:p>
    <w:p w:rsidR="00862659" w:rsidRDefault="000A1733">
      <w:pPr>
        <w:ind w:left="1440"/>
        <w:rPr>
          <w:rFonts w:ascii="Times" w:eastAsia="Times" w:hAnsi="Times" w:cs="Times"/>
          <w:sz w:val="22"/>
          <w:szCs w:val="22"/>
        </w:rPr>
      </w:pPr>
      <w:r>
        <w:rPr>
          <w:rFonts w:ascii="Times" w:eastAsia="Times" w:hAnsi="Times" w:cs="Times"/>
          <w:sz w:val="22"/>
          <w:szCs w:val="22"/>
        </w:rPr>
        <w:t>Currently my clinical interest is focused in the immunodiagnostics and serological and molecular diagnosis of infectious diseases.</w:t>
      </w:r>
    </w:p>
    <w:p w:rsidR="00862659" w:rsidRDefault="00862659">
      <w:pPr>
        <w:ind w:left="1440"/>
        <w:rPr>
          <w:rFonts w:ascii="Times" w:eastAsia="Times" w:hAnsi="Times" w:cs="Times"/>
          <w:sz w:val="22"/>
          <w:szCs w:val="22"/>
        </w:rPr>
      </w:pPr>
    </w:p>
    <w:p w:rsidR="00862659" w:rsidRDefault="000A1733">
      <w:pPr>
        <w:rPr>
          <w:rFonts w:ascii="Times" w:eastAsia="Times" w:hAnsi="Times" w:cs="Times"/>
          <w:sz w:val="22"/>
          <w:szCs w:val="22"/>
        </w:rPr>
      </w:pPr>
      <w:r>
        <w:rPr>
          <w:rFonts w:ascii="Times" w:eastAsia="Times" w:hAnsi="Times" w:cs="Times"/>
          <w:b/>
          <w:sz w:val="22"/>
          <w:szCs w:val="22"/>
        </w:rPr>
        <w:tab/>
        <w:t xml:space="preserve"> Methods and technique that I used and have been using in my research work:</w:t>
      </w:r>
    </w:p>
    <w:p w:rsidR="00862659" w:rsidRDefault="000A1733">
      <w:pPr>
        <w:numPr>
          <w:ilvl w:val="0"/>
          <w:numId w:val="1"/>
        </w:numPr>
        <w:tabs>
          <w:tab w:val="left" w:pos="1800"/>
        </w:tabs>
        <w:rPr>
          <w:sz w:val="22"/>
          <w:szCs w:val="22"/>
        </w:rPr>
      </w:pPr>
      <w:r>
        <w:rPr>
          <w:rFonts w:ascii="Times" w:eastAsia="Times" w:hAnsi="Times" w:cs="Times"/>
          <w:sz w:val="22"/>
          <w:szCs w:val="22"/>
        </w:rPr>
        <w:t>Imaging using fluorescence microscope</w:t>
      </w:r>
    </w:p>
    <w:p w:rsidR="00862659" w:rsidRDefault="000A1733">
      <w:pPr>
        <w:numPr>
          <w:ilvl w:val="0"/>
          <w:numId w:val="1"/>
        </w:numPr>
        <w:tabs>
          <w:tab w:val="left" w:pos="1800"/>
        </w:tabs>
        <w:rPr>
          <w:sz w:val="22"/>
          <w:szCs w:val="22"/>
        </w:rPr>
      </w:pPr>
      <w:r>
        <w:rPr>
          <w:rFonts w:ascii="Times" w:eastAsia="Times" w:hAnsi="Times" w:cs="Times"/>
          <w:sz w:val="22"/>
          <w:szCs w:val="22"/>
        </w:rPr>
        <w:t>Real time RT-PCR</w:t>
      </w:r>
    </w:p>
    <w:p w:rsidR="00862659" w:rsidRDefault="000A1733">
      <w:pPr>
        <w:numPr>
          <w:ilvl w:val="0"/>
          <w:numId w:val="1"/>
        </w:numPr>
        <w:tabs>
          <w:tab w:val="left" w:pos="1800"/>
        </w:tabs>
        <w:rPr>
          <w:sz w:val="22"/>
          <w:szCs w:val="22"/>
        </w:rPr>
      </w:pPr>
      <w:r>
        <w:rPr>
          <w:rFonts w:ascii="Times" w:eastAsia="Times" w:hAnsi="Times" w:cs="Times"/>
          <w:sz w:val="22"/>
          <w:szCs w:val="22"/>
        </w:rPr>
        <w:t>ELISA</w:t>
      </w:r>
    </w:p>
    <w:p w:rsidR="00862659" w:rsidRDefault="000A1733">
      <w:pPr>
        <w:numPr>
          <w:ilvl w:val="0"/>
          <w:numId w:val="1"/>
        </w:numPr>
        <w:rPr>
          <w:color w:val="000000"/>
          <w:u w:val="single"/>
        </w:rPr>
      </w:pPr>
      <w:r>
        <w:rPr>
          <w:rFonts w:ascii="Times" w:eastAsia="Times" w:hAnsi="Times" w:cs="Times"/>
          <w:sz w:val="22"/>
          <w:szCs w:val="22"/>
        </w:rPr>
        <w:t xml:space="preserve">Flow cytometry: </w:t>
      </w:r>
    </w:p>
    <w:p w:rsidR="00862659" w:rsidRDefault="00862659">
      <w:pPr>
        <w:ind w:left="1800"/>
        <w:rPr>
          <w:color w:val="000000"/>
          <w:u w:val="single"/>
        </w:rPr>
      </w:pPr>
    </w:p>
    <w:p w:rsidR="00862659" w:rsidRDefault="00862659">
      <w:pPr>
        <w:ind w:left="1800"/>
        <w:rPr>
          <w:color w:val="000000"/>
          <w:u w:val="single"/>
        </w:rPr>
      </w:pPr>
      <w:bookmarkStart w:id="0" w:name="_GoBack"/>
      <w:bookmarkEnd w:id="0"/>
    </w:p>
    <w:sectPr w:rsidR="00862659">
      <w:pgSz w:w="12240" w:h="15840"/>
      <w:pgMar w:top="720" w:right="1095" w:bottom="720" w:left="139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E4843"/>
    <w:multiLevelType w:val="hybridMultilevel"/>
    <w:tmpl w:val="17A20A60"/>
    <w:lvl w:ilvl="0" w:tplc="DBE0990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550C7DD0"/>
    <w:multiLevelType w:val="multilevel"/>
    <w:tmpl w:val="F052FDE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nsid w:val="557D6299"/>
    <w:multiLevelType w:val="hybridMultilevel"/>
    <w:tmpl w:val="72324A0C"/>
    <w:lvl w:ilvl="0" w:tplc="B336CFE8">
      <w:start w:val="6"/>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5A07110E"/>
    <w:multiLevelType w:val="multilevel"/>
    <w:tmpl w:val="0412627C"/>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
      <w:lvlJc w:val="left"/>
      <w:pPr>
        <w:ind w:left="2520" w:hanging="360"/>
      </w:pPr>
      <w:rPr>
        <w:rFonts w:ascii="Noto Sans Symbols" w:eastAsia="Noto Sans Symbols" w:hAnsi="Noto Sans Symbols" w:cs="Noto Sans Symbols"/>
        <w:sz w:val="18"/>
        <w:szCs w:val="18"/>
        <w:vertAlign w:val="baseline"/>
      </w:rPr>
    </w:lvl>
    <w:lvl w:ilvl="2">
      <w:start w:val="1"/>
      <w:numFmt w:val="bullet"/>
      <w:lvlText w:val="■"/>
      <w:lvlJc w:val="left"/>
      <w:pPr>
        <w:ind w:left="3240" w:hanging="360"/>
      </w:pPr>
      <w:rPr>
        <w:rFonts w:ascii="Noto Sans Symbols" w:eastAsia="Noto Sans Symbols" w:hAnsi="Noto Sans Symbols" w:cs="Noto Sans Symbols"/>
        <w:sz w:val="18"/>
        <w:szCs w:val="18"/>
        <w:vertAlign w:val="baseline"/>
      </w:rPr>
    </w:lvl>
    <w:lvl w:ilvl="3">
      <w:start w:val="1"/>
      <w:numFmt w:val="bullet"/>
      <w:lvlText w:val="●"/>
      <w:lvlJc w:val="left"/>
      <w:pPr>
        <w:ind w:left="3960" w:hanging="360"/>
      </w:pPr>
      <w:rPr>
        <w:rFonts w:ascii="Noto Sans Symbols" w:eastAsia="Noto Sans Symbols" w:hAnsi="Noto Sans Symbols" w:cs="Noto Sans Symbols"/>
        <w:sz w:val="18"/>
        <w:szCs w:val="18"/>
        <w:vertAlign w:val="baseline"/>
      </w:rPr>
    </w:lvl>
    <w:lvl w:ilvl="4">
      <w:start w:val="1"/>
      <w:numFmt w:val="bullet"/>
      <w:lvlText w:val="🌕"/>
      <w:lvlJc w:val="left"/>
      <w:pPr>
        <w:ind w:left="4680" w:hanging="360"/>
      </w:pPr>
      <w:rPr>
        <w:rFonts w:ascii="Noto Sans Symbols" w:eastAsia="Noto Sans Symbols" w:hAnsi="Noto Sans Symbols" w:cs="Noto Sans Symbols"/>
        <w:sz w:val="18"/>
        <w:szCs w:val="18"/>
        <w:vertAlign w:val="baseline"/>
      </w:rPr>
    </w:lvl>
    <w:lvl w:ilvl="5">
      <w:start w:val="1"/>
      <w:numFmt w:val="bullet"/>
      <w:lvlText w:val="■"/>
      <w:lvlJc w:val="left"/>
      <w:pPr>
        <w:ind w:left="5400" w:hanging="360"/>
      </w:pPr>
      <w:rPr>
        <w:rFonts w:ascii="Noto Sans Symbols" w:eastAsia="Noto Sans Symbols" w:hAnsi="Noto Sans Symbols" w:cs="Noto Sans Symbols"/>
        <w:sz w:val="18"/>
        <w:szCs w:val="18"/>
        <w:vertAlign w:val="baseline"/>
      </w:rPr>
    </w:lvl>
    <w:lvl w:ilvl="6">
      <w:start w:val="1"/>
      <w:numFmt w:val="bullet"/>
      <w:lvlText w:val="●"/>
      <w:lvlJc w:val="left"/>
      <w:pPr>
        <w:ind w:left="6120" w:hanging="360"/>
      </w:pPr>
      <w:rPr>
        <w:rFonts w:ascii="Noto Sans Symbols" w:eastAsia="Noto Sans Symbols" w:hAnsi="Noto Sans Symbols" w:cs="Noto Sans Symbols"/>
        <w:sz w:val="18"/>
        <w:szCs w:val="18"/>
        <w:vertAlign w:val="baseline"/>
      </w:rPr>
    </w:lvl>
    <w:lvl w:ilvl="7">
      <w:start w:val="1"/>
      <w:numFmt w:val="bullet"/>
      <w:lvlText w:val="🌕"/>
      <w:lvlJc w:val="left"/>
      <w:pPr>
        <w:ind w:left="6840" w:hanging="360"/>
      </w:pPr>
      <w:rPr>
        <w:rFonts w:ascii="Noto Sans Symbols" w:eastAsia="Noto Sans Symbols" w:hAnsi="Noto Sans Symbols" w:cs="Noto Sans Symbols"/>
        <w:sz w:val="18"/>
        <w:szCs w:val="18"/>
        <w:vertAlign w:val="baseline"/>
      </w:rPr>
    </w:lvl>
    <w:lvl w:ilvl="8">
      <w:start w:val="1"/>
      <w:numFmt w:val="bullet"/>
      <w:lvlText w:val="■"/>
      <w:lvlJc w:val="left"/>
      <w:pPr>
        <w:ind w:left="7560" w:hanging="360"/>
      </w:pPr>
      <w:rPr>
        <w:rFonts w:ascii="Noto Sans Symbols" w:eastAsia="Noto Sans Symbols" w:hAnsi="Noto Sans Symbols" w:cs="Noto Sans Symbols"/>
        <w:sz w:val="18"/>
        <w:szCs w:val="18"/>
        <w:vertAlign w:val="baseline"/>
      </w:rPr>
    </w:lvl>
  </w:abstractNum>
  <w:abstractNum w:abstractNumId="4">
    <w:nsid w:val="62202FB3"/>
    <w:multiLevelType w:val="hybridMultilevel"/>
    <w:tmpl w:val="17A20A60"/>
    <w:lvl w:ilvl="0" w:tplc="DBE0990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62659"/>
    <w:rsid w:val="00097E16"/>
    <w:rsid w:val="000A1733"/>
    <w:rsid w:val="002071BB"/>
    <w:rsid w:val="00232430"/>
    <w:rsid w:val="00425B2F"/>
    <w:rsid w:val="006E57CF"/>
    <w:rsid w:val="00862659"/>
    <w:rsid w:val="00A175D3"/>
    <w:rsid w:val="00B740BF"/>
    <w:rsid w:val="00CB0F3C"/>
    <w:rsid w:val="00CD7CCD"/>
    <w:rsid w:val="00EE5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Arial Black" w:eastAsia="Arial Black" w:hAnsi="Arial Black" w:cs="Arial Black"/>
      <w:sz w:val="36"/>
      <w:szCs w:val="36"/>
    </w:rPr>
  </w:style>
  <w:style w:type="paragraph" w:styleId="Heading2">
    <w:name w:val="heading 2"/>
    <w:basedOn w:val="Normal"/>
    <w:next w:val="Normal"/>
    <w:pPr>
      <w:keepNext/>
      <w:outlineLvl w:val="1"/>
    </w:pPr>
    <w:rPr>
      <w:rFonts w:ascii="Arial" w:eastAsia="Arial" w:hAnsi="Arial" w:cs="Arial"/>
      <w:sz w:val="28"/>
      <w:szCs w:val="28"/>
    </w:rPr>
  </w:style>
  <w:style w:type="paragraph" w:styleId="Heading3">
    <w:name w:val="heading 3"/>
    <w:basedOn w:val="Normal"/>
    <w:next w:val="Normal"/>
    <w:pPr>
      <w:keepNext/>
      <w:jc w:val="both"/>
      <w:outlineLvl w:val="2"/>
    </w:pPr>
    <w:rPr>
      <w:rFonts w:ascii="Arial Black" w:eastAsia="Arial Black" w:hAnsi="Arial Black" w:cs="Arial Black"/>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E549E"/>
    <w:rPr>
      <w:color w:val="0000FF" w:themeColor="hyperlink"/>
      <w:u w:val="single"/>
    </w:rPr>
  </w:style>
  <w:style w:type="paragraph" w:styleId="ListParagraph">
    <w:name w:val="List Paragraph"/>
    <w:basedOn w:val="Normal"/>
    <w:uiPriority w:val="34"/>
    <w:qFormat/>
    <w:rsid w:val="00EE549E"/>
    <w:pPr>
      <w:ind w:left="720"/>
      <w:contextualSpacing/>
    </w:pPr>
  </w:style>
  <w:style w:type="character" w:customStyle="1" w:styleId="markedcontent">
    <w:name w:val="markedcontent"/>
    <w:basedOn w:val="DefaultParagraphFont"/>
    <w:rsid w:val="006E5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Arial Black" w:eastAsia="Arial Black" w:hAnsi="Arial Black" w:cs="Arial Black"/>
      <w:sz w:val="36"/>
      <w:szCs w:val="36"/>
    </w:rPr>
  </w:style>
  <w:style w:type="paragraph" w:styleId="Heading2">
    <w:name w:val="heading 2"/>
    <w:basedOn w:val="Normal"/>
    <w:next w:val="Normal"/>
    <w:pPr>
      <w:keepNext/>
      <w:outlineLvl w:val="1"/>
    </w:pPr>
    <w:rPr>
      <w:rFonts w:ascii="Arial" w:eastAsia="Arial" w:hAnsi="Arial" w:cs="Arial"/>
      <w:sz w:val="28"/>
      <w:szCs w:val="28"/>
    </w:rPr>
  </w:style>
  <w:style w:type="paragraph" w:styleId="Heading3">
    <w:name w:val="heading 3"/>
    <w:basedOn w:val="Normal"/>
    <w:next w:val="Normal"/>
    <w:pPr>
      <w:keepNext/>
      <w:jc w:val="both"/>
      <w:outlineLvl w:val="2"/>
    </w:pPr>
    <w:rPr>
      <w:rFonts w:ascii="Arial Black" w:eastAsia="Arial Black" w:hAnsi="Arial Black" w:cs="Arial Black"/>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E549E"/>
    <w:rPr>
      <w:color w:val="0000FF" w:themeColor="hyperlink"/>
      <w:u w:val="single"/>
    </w:rPr>
  </w:style>
  <w:style w:type="paragraph" w:styleId="ListParagraph">
    <w:name w:val="List Paragraph"/>
    <w:basedOn w:val="Normal"/>
    <w:uiPriority w:val="34"/>
    <w:qFormat/>
    <w:rsid w:val="00EE549E"/>
    <w:pPr>
      <w:ind w:left="720"/>
      <w:contextualSpacing/>
    </w:pPr>
  </w:style>
  <w:style w:type="character" w:customStyle="1" w:styleId="markedcontent">
    <w:name w:val="markedcontent"/>
    <w:basedOn w:val="DefaultParagraphFont"/>
    <w:rsid w:val="006E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0150">
      <w:bodyDiv w:val="1"/>
      <w:marLeft w:val="0"/>
      <w:marRight w:val="0"/>
      <w:marTop w:val="0"/>
      <w:marBottom w:val="0"/>
      <w:divBdr>
        <w:top w:val="none" w:sz="0" w:space="0" w:color="auto"/>
        <w:left w:val="none" w:sz="0" w:space="0" w:color="auto"/>
        <w:bottom w:val="none" w:sz="0" w:space="0" w:color="auto"/>
        <w:right w:val="none" w:sz="0" w:space="0" w:color="auto"/>
      </w:divBdr>
      <w:divsChild>
        <w:div w:id="1770081982">
          <w:marLeft w:val="0"/>
          <w:marRight w:val="0"/>
          <w:marTop w:val="0"/>
          <w:marBottom w:val="0"/>
          <w:divBdr>
            <w:top w:val="none" w:sz="0" w:space="0" w:color="auto"/>
            <w:left w:val="none" w:sz="0" w:space="0" w:color="auto"/>
            <w:bottom w:val="none" w:sz="0" w:space="0" w:color="auto"/>
            <w:right w:val="none" w:sz="0" w:space="0" w:color="auto"/>
          </w:divBdr>
        </w:div>
        <w:div w:id="1846631788">
          <w:marLeft w:val="0"/>
          <w:marRight w:val="0"/>
          <w:marTop w:val="0"/>
          <w:marBottom w:val="0"/>
          <w:divBdr>
            <w:top w:val="none" w:sz="0" w:space="0" w:color="auto"/>
            <w:left w:val="none" w:sz="0" w:space="0" w:color="auto"/>
            <w:bottom w:val="none" w:sz="0" w:space="0" w:color="auto"/>
            <w:right w:val="none" w:sz="0" w:space="0" w:color="auto"/>
          </w:divBdr>
        </w:div>
      </w:divsChild>
    </w:div>
    <w:div w:id="205603698">
      <w:bodyDiv w:val="1"/>
      <w:marLeft w:val="0"/>
      <w:marRight w:val="0"/>
      <w:marTop w:val="0"/>
      <w:marBottom w:val="0"/>
      <w:divBdr>
        <w:top w:val="none" w:sz="0" w:space="0" w:color="auto"/>
        <w:left w:val="none" w:sz="0" w:space="0" w:color="auto"/>
        <w:bottom w:val="none" w:sz="0" w:space="0" w:color="auto"/>
        <w:right w:val="none" w:sz="0" w:space="0" w:color="auto"/>
      </w:divBdr>
      <w:divsChild>
        <w:div w:id="1857688963">
          <w:marLeft w:val="0"/>
          <w:marRight w:val="0"/>
          <w:marTop w:val="0"/>
          <w:marBottom w:val="0"/>
          <w:divBdr>
            <w:top w:val="none" w:sz="0" w:space="0" w:color="auto"/>
            <w:left w:val="none" w:sz="0" w:space="0" w:color="auto"/>
            <w:bottom w:val="none" w:sz="0" w:space="0" w:color="auto"/>
            <w:right w:val="none" w:sz="0" w:space="0" w:color="auto"/>
          </w:divBdr>
        </w:div>
        <w:div w:id="1375425472">
          <w:marLeft w:val="0"/>
          <w:marRight w:val="0"/>
          <w:marTop w:val="0"/>
          <w:marBottom w:val="0"/>
          <w:divBdr>
            <w:top w:val="none" w:sz="0" w:space="0" w:color="auto"/>
            <w:left w:val="none" w:sz="0" w:space="0" w:color="auto"/>
            <w:bottom w:val="none" w:sz="0" w:space="0" w:color="auto"/>
            <w:right w:val="none" w:sz="0" w:space="0" w:color="auto"/>
          </w:divBdr>
        </w:div>
      </w:divsChild>
    </w:div>
    <w:div w:id="912932914">
      <w:bodyDiv w:val="1"/>
      <w:marLeft w:val="0"/>
      <w:marRight w:val="0"/>
      <w:marTop w:val="0"/>
      <w:marBottom w:val="0"/>
      <w:divBdr>
        <w:top w:val="none" w:sz="0" w:space="0" w:color="auto"/>
        <w:left w:val="none" w:sz="0" w:space="0" w:color="auto"/>
        <w:bottom w:val="none" w:sz="0" w:space="0" w:color="auto"/>
        <w:right w:val="none" w:sz="0" w:space="0" w:color="auto"/>
      </w:divBdr>
      <w:divsChild>
        <w:div w:id="1620721783">
          <w:marLeft w:val="0"/>
          <w:marRight w:val="0"/>
          <w:marTop w:val="0"/>
          <w:marBottom w:val="0"/>
          <w:divBdr>
            <w:top w:val="none" w:sz="0" w:space="0" w:color="auto"/>
            <w:left w:val="none" w:sz="0" w:space="0" w:color="auto"/>
            <w:bottom w:val="none" w:sz="0" w:space="0" w:color="auto"/>
            <w:right w:val="none" w:sz="0" w:space="0" w:color="auto"/>
          </w:divBdr>
        </w:div>
        <w:div w:id="507251244">
          <w:marLeft w:val="0"/>
          <w:marRight w:val="0"/>
          <w:marTop w:val="0"/>
          <w:marBottom w:val="0"/>
          <w:divBdr>
            <w:top w:val="none" w:sz="0" w:space="0" w:color="auto"/>
            <w:left w:val="none" w:sz="0" w:space="0" w:color="auto"/>
            <w:bottom w:val="none" w:sz="0" w:space="0" w:color="auto"/>
            <w:right w:val="none" w:sz="0" w:space="0" w:color="auto"/>
          </w:divBdr>
        </w:div>
      </w:divsChild>
    </w:div>
    <w:div w:id="1905070102">
      <w:bodyDiv w:val="1"/>
      <w:marLeft w:val="0"/>
      <w:marRight w:val="0"/>
      <w:marTop w:val="0"/>
      <w:marBottom w:val="0"/>
      <w:divBdr>
        <w:top w:val="none" w:sz="0" w:space="0" w:color="auto"/>
        <w:left w:val="none" w:sz="0" w:space="0" w:color="auto"/>
        <w:bottom w:val="none" w:sz="0" w:space="0" w:color="auto"/>
        <w:right w:val="none" w:sz="0" w:space="0" w:color="auto"/>
      </w:divBdr>
      <w:divsChild>
        <w:div w:id="882522593">
          <w:marLeft w:val="0"/>
          <w:marRight w:val="0"/>
          <w:marTop w:val="0"/>
          <w:marBottom w:val="0"/>
          <w:divBdr>
            <w:top w:val="none" w:sz="0" w:space="0" w:color="auto"/>
            <w:left w:val="none" w:sz="0" w:space="0" w:color="auto"/>
            <w:bottom w:val="none" w:sz="0" w:space="0" w:color="auto"/>
            <w:right w:val="none" w:sz="0" w:space="0" w:color="auto"/>
          </w:divBdr>
        </w:div>
        <w:div w:id="3107155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eg/scholar?oi=bibs&amp;cluster=14488222974780140663&amp;btnI=1&amp;hl=en" TargetMode="External"/><Relationship Id="rId13" Type="http://schemas.openxmlformats.org/officeDocument/2006/relationships/hyperlink" Target="https://doi.org/10.1007/s15010-022-01917-5"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scholar.google.com.eg/citations?view_op=view_citation&amp;hl=en&amp;user=WBpLHlsAAAAJ&amp;citation_for_view=WBpLHlsAAAAJ:zYLM7Y9cAGg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adawy@" TargetMode="External"/><Relationship Id="rId11" Type="http://schemas.openxmlformats.org/officeDocument/2006/relationships/hyperlink" Target="https://scholar.google.com.eg/scholar?oi=bibs&amp;cluster=2465434773309175665&amp;btnI=1&amp;hl=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m.eg/scholar?oi=bibs&amp;cluster=13063463597935665412&amp;btnI=1&amp;hl=en" TargetMode="External"/><Relationship Id="rId4" Type="http://schemas.openxmlformats.org/officeDocument/2006/relationships/settings" Target="settings.xml"/><Relationship Id="rId9" Type="http://schemas.openxmlformats.org/officeDocument/2006/relationships/hyperlink" Target="https://scholar.google.com.eg/scholar?oi=bibs&amp;cluster=424992931061218558&amp;btnI=1&amp;h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Eman Reda Mohammed Badawy</dc:creator>
  <cp:lastModifiedBy>Dr Eman Reda Mohammed Badawy</cp:lastModifiedBy>
  <cp:revision>8</cp:revision>
  <dcterms:created xsi:type="dcterms:W3CDTF">2021-02-08T09:46:00Z</dcterms:created>
  <dcterms:modified xsi:type="dcterms:W3CDTF">2022-10-26T17:32:00Z</dcterms:modified>
</cp:coreProperties>
</file>